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2470" w:rsidRPr="00AA2470" w:rsidRDefault="00AA2470">
      <w:pPr>
        <w:rPr>
          <w:rFonts w:ascii="Arial" w:hAnsi="Arial" w:cs="Arial"/>
          <w:b/>
          <w:sz w:val="24"/>
          <w:szCs w:val="24"/>
        </w:rPr>
      </w:pPr>
      <w:r w:rsidRPr="00AA2470">
        <w:rPr>
          <w:rFonts w:ascii="Arial" w:hAnsi="Arial" w:cs="Arial"/>
          <w:b/>
          <w:sz w:val="24"/>
          <w:szCs w:val="24"/>
        </w:rPr>
        <w:t>BEPP PROCESS</w:t>
      </w:r>
      <w:r w:rsidR="00A1643F">
        <w:rPr>
          <w:rFonts w:ascii="Arial" w:hAnsi="Arial" w:cs="Arial"/>
          <w:b/>
          <w:sz w:val="24"/>
          <w:szCs w:val="24"/>
        </w:rPr>
        <w:tab/>
      </w:r>
      <w:r w:rsidR="00A1643F">
        <w:rPr>
          <w:rFonts w:ascii="Arial" w:hAnsi="Arial" w:cs="Arial"/>
          <w:b/>
          <w:sz w:val="24"/>
          <w:szCs w:val="24"/>
        </w:rPr>
        <w:tab/>
      </w:r>
      <w:r w:rsidR="00A1643F">
        <w:rPr>
          <w:rFonts w:ascii="Arial" w:hAnsi="Arial" w:cs="Arial"/>
          <w:b/>
          <w:sz w:val="24"/>
          <w:szCs w:val="24"/>
        </w:rPr>
        <w:tab/>
      </w:r>
      <w:r w:rsidR="00A1643F">
        <w:rPr>
          <w:rFonts w:ascii="Arial" w:hAnsi="Arial" w:cs="Arial"/>
          <w:b/>
          <w:sz w:val="24"/>
          <w:szCs w:val="24"/>
        </w:rPr>
        <w:tab/>
      </w:r>
      <w:r w:rsidR="00A1643F">
        <w:rPr>
          <w:rFonts w:ascii="Arial" w:hAnsi="Arial" w:cs="Arial"/>
          <w:b/>
          <w:sz w:val="24"/>
          <w:szCs w:val="24"/>
        </w:rPr>
        <w:tab/>
      </w:r>
      <w:r w:rsidR="00A1643F">
        <w:rPr>
          <w:rFonts w:ascii="Arial" w:hAnsi="Arial" w:cs="Arial"/>
          <w:b/>
          <w:sz w:val="24"/>
          <w:szCs w:val="24"/>
        </w:rPr>
        <w:tab/>
      </w:r>
      <w:r w:rsidR="00A1643F">
        <w:rPr>
          <w:rFonts w:ascii="Arial" w:hAnsi="Arial" w:cs="Arial"/>
          <w:b/>
          <w:sz w:val="24"/>
          <w:szCs w:val="24"/>
        </w:rPr>
        <w:tab/>
      </w:r>
      <w:r w:rsidR="00A1643F">
        <w:rPr>
          <w:rFonts w:ascii="Arial" w:hAnsi="Arial" w:cs="Arial"/>
          <w:b/>
          <w:sz w:val="24"/>
          <w:szCs w:val="24"/>
        </w:rPr>
        <w:tab/>
      </w:r>
      <w:r w:rsidR="00A1643F">
        <w:rPr>
          <w:rFonts w:ascii="Arial" w:hAnsi="Arial" w:cs="Arial"/>
          <w:b/>
          <w:sz w:val="24"/>
          <w:szCs w:val="24"/>
        </w:rPr>
        <w:tab/>
      </w:r>
      <w:r w:rsidR="00A1643F">
        <w:rPr>
          <w:rFonts w:ascii="Arial" w:hAnsi="Arial" w:cs="Arial"/>
          <w:b/>
          <w:sz w:val="24"/>
          <w:szCs w:val="24"/>
        </w:rPr>
        <w:tab/>
      </w:r>
      <w:r w:rsidR="00A1643F">
        <w:rPr>
          <w:rFonts w:ascii="Arial" w:hAnsi="Arial" w:cs="Arial"/>
          <w:b/>
          <w:sz w:val="24"/>
          <w:szCs w:val="24"/>
        </w:rPr>
        <w:tab/>
      </w:r>
      <w:r w:rsidR="00A1643F">
        <w:rPr>
          <w:rFonts w:ascii="Arial" w:hAnsi="Arial" w:cs="Arial"/>
          <w:b/>
          <w:sz w:val="24"/>
          <w:szCs w:val="24"/>
        </w:rPr>
        <w:tab/>
      </w:r>
      <w:r w:rsidR="00A1643F">
        <w:rPr>
          <w:rFonts w:ascii="Arial" w:hAnsi="Arial" w:cs="Arial"/>
          <w:b/>
          <w:sz w:val="24"/>
          <w:szCs w:val="24"/>
        </w:rPr>
        <w:tab/>
      </w:r>
      <w:r w:rsidR="00A1643F">
        <w:rPr>
          <w:rFonts w:ascii="Arial" w:hAnsi="Arial" w:cs="Arial"/>
          <w:b/>
          <w:sz w:val="24"/>
          <w:szCs w:val="24"/>
        </w:rPr>
        <w:tab/>
        <w:t>ANNEXURE “O”</w:t>
      </w:r>
      <w:bookmarkStart w:id="0" w:name="_GoBack"/>
      <w:bookmarkEnd w:id="0"/>
    </w:p>
    <w:tbl>
      <w:tblPr>
        <w:tblW w:w="14601" w:type="dxa"/>
        <w:tblLook w:val="04A0" w:firstRow="1" w:lastRow="0" w:firstColumn="1" w:lastColumn="0" w:noHBand="0" w:noVBand="1"/>
      </w:tblPr>
      <w:tblGrid>
        <w:gridCol w:w="1580"/>
        <w:gridCol w:w="2673"/>
        <w:gridCol w:w="1500"/>
        <w:gridCol w:w="1420"/>
        <w:gridCol w:w="1440"/>
        <w:gridCol w:w="1340"/>
        <w:gridCol w:w="272"/>
        <w:gridCol w:w="2249"/>
        <w:gridCol w:w="2127"/>
      </w:tblGrid>
      <w:tr w:rsidR="00AA2470" w:rsidRPr="00AA2470" w:rsidTr="00AA2470">
        <w:trPr>
          <w:trHeight w:val="240"/>
        </w:trPr>
        <w:tc>
          <w:tcPr>
            <w:tcW w:w="1580" w:type="dxa"/>
            <w:tcBorders>
              <w:top w:val="nil"/>
              <w:left w:val="nil"/>
              <w:bottom w:val="nil"/>
              <w:right w:val="nil"/>
            </w:tcBorders>
            <w:shd w:val="clear" w:color="auto" w:fill="auto"/>
            <w:noWrap/>
            <w:hideMark/>
          </w:tcPr>
          <w:p w:rsidR="00AA2470" w:rsidRPr="00AA2470" w:rsidRDefault="00AA2470" w:rsidP="00AA2470">
            <w:pPr>
              <w:spacing w:after="0" w:line="240" w:lineRule="auto"/>
              <w:rPr>
                <w:rFonts w:ascii="Arial" w:eastAsia="Times New Roman" w:hAnsi="Arial" w:cs="Arial"/>
                <w:sz w:val="18"/>
                <w:szCs w:val="18"/>
                <w:lang w:eastAsia="en-ZA"/>
              </w:rPr>
            </w:pPr>
          </w:p>
        </w:tc>
        <w:tc>
          <w:tcPr>
            <w:tcW w:w="2673" w:type="dxa"/>
            <w:tcBorders>
              <w:top w:val="nil"/>
              <w:left w:val="nil"/>
              <w:bottom w:val="nil"/>
              <w:right w:val="nil"/>
            </w:tcBorders>
            <w:shd w:val="clear" w:color="auto" w:fill="auto"/>
            <w:noWrap/>
            <w:hideMark/>
          </w:tcPr>
          <w:p w:rsidR="00AA2470" w:rsidRPr="00AA2470" w:rsidRDefault="00AA2470" w:rsidP="00AA2470">
            <w:pPr>
              <w:spacing w:after="0" w:line="240" w:lineRule="auto"/>
              <w:rPr>
                <w:rFonts w:ascii="Arial" w:eastAsia="Times New Roman" w:hAnsi="Arial" w:cs="Arial"/>
                <w:sz w:val="18"/>
                <w:szCs w:val="18"/>
                <w:lang w:eastAsia="en-ZA"/>
              </w:rPr>
            </w:pPr>
          </w:p>
        </w:tc>
        <w:tc>
          <w:tcPr>
            <w:tcW w:w="1500" w:type="dxa"/>
            <w:tcBorders>
              <w:top w:val="single" w:sz="4" w:space="0" w:color="auto"/>
              <w:left w:val="single" w:sz="4" w:space="0" w:color="auto"/>
              <w:bottom w:val="single" w:sz="4" w:space="0" w:color="auto"/>
              <w:right w:val="single" w:sz="4" w:space="0" w:color="auto"/>
            </w:tcBorders>
            <w:shd w:val="clear" w:color="auto" w:fill="auto"/>
            <w:noWrap/>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tin</w:t>
            </w:r>
          </w:p>
        </w:tc>
        <w:tc>
          <w:tcPr>
            <w:tcW w:w="1420" w:type="dxa"/>
            <w:tcBorders>
              <w:top w:val="single" w:sz="4" w:space="0" w:color="auto"/>
              <w:left w:val="nil"/>
              <w:bottom w:val="single" w:sz="4" w:space="0" w:color="auto"/>
              <w:right w:val="single" w:sz="4" w:space="0" w:color="auto"/>
            </w:tcBorders>
            <w:shd w:val="clear" w:color="auto" w:fill="auto"/>
            <w:noWrap/>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silver</w:t>
            </w:r>
          </w:p>
        </w:tc>
        <w:tc>
          <w:tcPr>
            <w:tcW w:w="1440" w:type="dxa"/>
            <w:tcBorders>
              <w:top w:val="single" w:sz="4" w:space="0" w:color="auto"/>
              <w:left w:val="nil"/>
              <w:bottom w:val="single" w:sz="4" w:space="0" w:color="auto"/>
              <w:right w:val="single" w:sz="4" w:space="0" w:color="auto"/>
            </w:tcBorders>
            <w:shd w:val="clear" w:color="auto" w:fill="auto"/>
            <w:noWrap/>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gold</w:t>
            </w:r>
          </w:p>
        </w:tc>
        <w:tc>
          <w:tcPr>
            <w:tcW w:w="1340" w:type="dxa"/>
            <w:tcBorders>
              <w:top w:val="single" w:sz="4" w:space="0" w:color="auto"/>
              <w:left w:val="nil"/>
              <w:bottom w:val="single" w:sz="4" w:space="0" w:color="auto"/>
              <w:right w:val="single" w:sz="4" w:space="0" w:color="auto"/>
            </w:tcBorders>
            <w:shd w:val="clear" w:color="auto" w:fill="auto"/>
            <w:noWrap/>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platinum</w:t>
            </w:r>
          </w:p>
        </w:tc>
        <w:tc>
          <w:tcPr>
            <w:tcW w:w="272" w:type="dxa"/>
            <w:tcBorders>
              <w:top w:val="nil"/>
              <w:left w:val="nil"/>
              <w:bottom w:val="nil"/>
              <w:right w:val="nil"/>
            </w:tcBorders>
            <w:shd w:val="clear" w:color="auto" w:fill="auto"/>
            <w:noWrap/>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p>
        </w:tc>
        <w:tc>
          <w:tcPr>
            <w:tcW w:w="2249" w:type="dxa"/>
            <w:tcBorders>
              <w:top w:val="nil"/>
              <w:left w:val="nil"/>
              <w:bottom w:val="nil"/>
              <w:right w:val="nil"/>
            </w:tcBorders>
            <w:shd w:val="clear" w:color="auto" w:fill="auto"/>
            <w:noWrap/>
            <w:hideMark/>
          </w:tcPr>
          <w:p w:rsidR="00AA2470" w:rsidRPr="00AA2470" w:rsidRDefault="00AA2470" w:rsidP="00AA2470">
            <w:pPr>
              <w:spacing w:after="0" w:line="240" w:lineRule="auto"/>
              <w:rPr>
                <w:rFonts w:ascii="Arial" w:eastAsia="Times New Roman" w:hAnsi="Arial" w:cs="Arial"/>
                <w:sz w:val="18"/>
                <w:szCs w:val="18"/>
                <w:lang w:eastAsia="en-ZA"/>
              </w:rPr>
            </w:pPr>
          </w:p>
        </w:tc>
        <w:tc>
          <w:tcPr>
            <w:tcW w:w="2127" w:type="dxa"/>
            <w:tcBorders>
              <w:top w:val="nil"/>
              <w:left w:val="nil"/>
              <w:bottom w:val="nil"/>
              <w:right w:val="nil"/>
            </w:tcBorders>
            <w:shd w:val="clear" w:color="auto" w:fill="auto"/>
            <w:noWrap/>
            <w:hideMark/>
          </w:tcPr>
          <w:p w:rsidR="00AA2470" w:rsidRPr="00AA2470" w:rsidRDefault="00AA2470" w:rsidP="00AA2470">
            <w:pPr>
              <w:spacing w:after="0" w:line="240" w:lineRule="auto"/>
              <w:rPr>
                <w:rFonts w:ascii="Arial" w:eastAsia="Times New Roman" w:hAnsi="Arial" w:cs="Arial"/>
                <w:sz w:val="18"/>
                <w:szCs w:val="18"/>
                <w:lang w:eastAsia="en-ZA"/>
              </w:rPr>
            </w:pPr>
          </w:p>
        </w:tc>
      </w:tr>
      <w:tr w:rsidR="00AA2470" w:rsidRPr="00AA2470" w:rsidTr="00AA2470">
        <w:trPr>
          <w:trHeight w:val="240"/>
        </w:trPr>
        <w:tc>
          <w:tcPr>
            <w:tcW w:w="1580" w:type="dxa"/>
            <w:tcBorders>
              <w:top w:val="nil"/>
              <w:left w:val="nil"/>
              <w:bottom w:val="nil"/>
              <w:right w:val="nil"/>
            </w:tcBorders>
            <w:shd w:val="clear" w:color="auto" w:fill="auto"/>
            <w:noWrap/>
            <w:hideMark/>
          </w:tcPr>
          <w:p w:rsidR="00AA2470" w:rsidRPr="00AA2470" w:rsidRDefault="00AA2470" w:rsidP="00AA2470">
            <w:pPr>
              <w:spacing w:after="0" w:line="240" w:lineRule="auto"/>
              <w:rPr>
                <w:rFonts w:ascii="Arial" w:eastAsia="Times New Roman" w:hAnsi="Arial" w:cs="Arial"/>
                <w:sz w:val="18"/>
                <w:szCs w:val="18"/>
                <w:lang w:eastAsia="en-ZA"/>
              </w:rPr>
            </w:pPr>
          </w:p>
        </w:tc>
        <w:tc>
          <w:tcPr>
            <w:tcW w:w="2673" w:type="dxa"/>
            <w:tcBorders>
              <w:top w:val="nil"/>
              <w:left w:val="nil"/>
              <w:bottom w:val="nil"/>
              <w:right w:val="nil"/>
            </w:tcBorders>
            <w:shd w:val="clear" w:color="auto" w:fill="auto"/>
            <w:noWrap/>
            <w:hideMark/>
          </w:tcPr>
          <w:p w:rsidR="00AA2470" w:rsidRPr="00AA2470" w:rsidRDefault="00AA2470" w:rsidP="00AA2470">
            <w:pPr>
              <w:spacing w:after="0" w:line="240" w:lineRule="auto"/>
              <w:rPr>
                <w:rFonts w:ascii="Arial" w:eastAsia="Times New Roman" w:hAnsi="Arial" w:cs="Arial"/>
                <w:sz w:val="18"/>
                <w:szCs w:val="18"/>
                <w:lang w:eastAsia="en-ZA"/>
              </w:rPr>
            </w:pPr>
          </w:p>
        </w:tc>
        <w:tc>
          <w:tcPr>
            <w:tcW w:w="1500" w:type="dxa"/>
            <w:tcBorders>
              <w:top w:val="nil"/>
              <w:left w:val="single" w:sz="4" w:space="0" w:color="auto"/>
              <w:bottom w:val="single" w:sz="4" w:space="0" w:color="auto"/>
              <w:right w:val="single" w:sz="4" w:space="0" w:color="auto"/>
            </w:tcBorders>
            <w:shd w:val="clear" w:color="000000" w:fill="DDD9C4"/>
            <w:noWrap/>
            <w:hideMark/>
          </w:tcPr>
          <w:p w:rsidR="00AA2470" w:rsidRPr="00AA2470" w:rsidRDefault="00AA2470" w:rsidP="00AA2470">
            <w:pPr>
              <w:spacing w:after="0" w:line="240" w:lineRule="auto"/>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w:t>
            </w:r>
          </w:p>
        </w:tc>
        <w:tc>
          <w:tcPr>
            <w:tcW w:w="1420" w:type="dxa"/>
            <w:tcBorders>
              <w:top w:val="nil"/>
              <w:left w:val="nil"/>
              <w:bottom w:val="single" w:sz="4" w:space="0" w:color="auto"/>
              <w:right w:val="single" w:sz="4" w:space="0" w:color="auto"/>
            </w:tcBorders>
            <w:shd w:val="clear" w:color="000000" w:fill="DDDDDD"/>
            <w:noWrap/>
            <w:hideMark/>
          </w:tcPr>
          <w:p w:rsidR="00AA2470" w:rsidRPr="00AA2470" w:rsidRDefault="00AA2470" w:rsidP="00AA2470">
            <w:pPr>
              <w:spacing w:after="0" w:line="240" w:lineRule="auto"/>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w:t>
            </w:r>
          </w:p>
        </w:tc>
        <w:tc>
          <w:tcPr>
            <w:tcW w:w="1440" w:type="dxa"/>
            <w:tcBorders>
              <w:top w:val="nil"/>
              <w:left w:val="nil"/>
              <w:bottom w:val="single" w:sz="4" w:space="0" w:color="auto"/>
              <w:right w:val="single" w:sz="4" w:space="0" w:color="auto"/>
            </w:tcBorders>
            <w:shd w:val="clear" w:color="000000" w:fill="FFFF00"/>
            <w:noWrap/>
            <w:hideMark/>
          </w:tcPr>
          <w:p w:rsidR="00AA2470" w:rsidRPr="00AA2470" w:rsidRDefault="00AA2470" w:rsidP="00AA2470">
            <w:pPr>
              <w:spacing w:after="0" w:line="240" w:lineRule="auto"/>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w:t>
            </w:r>
          </w:p>
        </w:tc>
        <w:tc>
          <w:tcPr>
            <w:tcW w:w="1340" w:type="dxa"/>
            <w:tcBorders>
              <w:top w:val="nil"/>
              <w:left w:val="nil"/>
              <w:bottom w:val="single" w:sz="4" w:space="0" w:color="auto"/>
              <w:right w:val="single" w:sz="4" w:space="0" w:color="auto"/>
            </w:tcBorders>
            <w:shd w:val="clear" w:color="000000" w:fill="808080"/>
            <w:noWrap/>
            <w:hideMark/>
          </w:tcPr>
          <w:p w:rsidR="00AA2470" w:rsidRPr="00AA2470" w:rsidRDefault="00AA2470" w:rsidP="00AA2470">
            <w:pPr>
              <w:spacing w:after="0" w:line="240" w:lineRule="auto"/>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w:t>
            </w:r>
          </w:p>
        </w:tc>
        <w:tc>
          <w:tcPr>
            <w:tcW w:w="272" w:type="dxa"/>
            <w:tcBorders>
              <w:top w:val="nil"/>
              <w:left w:val="nil"/>
              <w:bottom w:val="nil"/>
              <w:right w:val="nil"/>
            </w:tcBorders>
            <w:shd w:val="clear" w:color="auto" w:fill="auto"/>
            <w:noWrap/>
            <w:hideMark/>
          </w:tcPr>
          <w:p w:rsidR="00AA2470" w:rsidRPr="00AA2470" w:rsidRDefault="00AA2470" w:rsidP="00AA2470">
            <w:pPr>
              <w:spacing w:after="0" w:line="240" w:lineRule="auto"/>
              <w:rPr>
                <w:rFonts w:ascii="Arial" w:eastAsia="Times New Roman" w:hAnsi="Arial" w:cs="Arial"/>
                <w:color w:val="000000"/>
                <w:sz w:val="18"/>
                <w:szCs w:val="18"/>
                <w:lang w:eastAsia="en-ZA"/>
              </w:rPr>
            </w:pPr>
          </w:p>
        </w:tc>
        <w:tc>
          <w:tcPr>
            <w:tcW w:w="2249" w:type="dxa"/>
            <w:tcBorders>
              <w:top w:val="nil"/>
              <w:left w:val="nil"/>
              <w:bottom w:val="nil"/>
              <w:right w:val="nil"/>
            </w:tcBorders>
            <w:shd w:val="clear" w:color="auto" w:fill="auto"/>
            <w:noWrap/>
            <w:hideMark/>
          </w:tcPr>
          <w:p w:rsidR="00AA2470" w:rsidRPr="00AA2470" w:rsidRDefault="00AA2470" w:rsidP="00AA2470">
            <w:pPr>
              <w:spacing w:after="0" w:line="240" w:lineRule="auto"/>
              <w:rPr>
                <w:rFonts w:ascii="Arial" w:eastAsia="Times New Roman" w:hAnsi="Arial" w:cs="Arial"/>
                <w:sz w:val="18"/>
                <w:szCs w:val="18"/>
                <w:lang w:eastAsia="en-ZA"/>
              </w:rPr>
            </w:pPr>
          </w:p>
        </w:tc>
        <w:tc>
          <w:tcPr>
            <w:tcW w:w="2127" w:type="dxa"/>
            <w:tcBorders>
              <w:top w:val="nil"/>
              <w:left w:val="nil"/>
              <w:bottom w:val="nil"/>
              <w:right w:val="nil"/>
            </w:tcBorders>
            <w:shd w:val="clear" w:color="auto" w:fill="auto"/>
            <w:noWrap/>
            <w:hideMark/>
          </w:tcPr>
          <w:p w:rsidR="00AA2470" w:rsidRPr="00AA2470" w:rsidRDefault="00AA2470" w:rsidP="00AA2470">
            <w:pPr>
              <w:spacing w:after="0" w:line="240" w:lineRule="auto"/>
              <w:rPr>
                <w:rFonts w:ascii="Arial" w:eastAsia="Times New Roman" w:hAnsi="Arial" w:cs="Arial"/>
                <w:sz w:val="18"/>
                <w:szCs w:val="18"/>
                <w:lang w:eastAsia="en-ZA"/>
              </w:rPr>
            </w:pPr>
          </w:p>
        </w:tc>
      </w:tr>
      <w:tr w:rsidR="00AA2470" w:rsidRPr="00AA2470" w:rsidTr="00AA2470">
        <w:trPr>
          <w:trHeight w:val="495"/>
        </w:trPr>
        <w:tc>
          <w:tcPr>
            <w:tcW w:w="1580" w:type="dxa"/>
            <w:tcBorders>
              <w:top w:val="nil"/>
              <w:left w:val="nil"/>
              <w:bottom w:val="nil"/>
              <w:right w:val="nil"/>
            </w:tcBorders>
            <w:shd w:val="clear" w:color="auto" w:fill="auto"/>
            <w:noWrap/>
            <w:hideMark/>
          </w:tcPr>
          <w:p w:rsidR="00AA2470" w:rsidRPr="00AA2470" w:rsidRDefault="00AA2470" w:rsidP="00AA2470">
            <w:pPr>
              <w:spacing w:after="0" w:line="240" w:lineRule="auto"/>
              <w:rPr>
                <w:rFonts w:ascii="Arial" w:eastAsia="Times New Roman" w:hAnsi="Arial" w:cs="Arial"/>
                <w:sz w:val="18"/>
                <w:szCs w:val="18"/>
                <w:lang w:eastAsia="en-ZA"/>
              </w:rPr>
            </w:pPr>
          </w:p>
        </w:tc>
        <w:tc>
          <w:tcPr>
            <w:tcW w:w="2673" w:type="dxa"/>
            <w:tcBorders>
              <w:top w:val="nil"/>
              <w:left w:val="nil"/>
              <w:bottom w:val="nil"/>
              <w:right w:val="nil"/>
            </w:tcBorders>
            <w:shd w:val="clear" w:color="auto" w:fill="auto"/>
            <w:noWrap/>
            <w:hideMark/>
          </w:tcPr>
          <w:p w:rsidR="00AA2470" w:rsidRPr="00AA2470" w:rsidRDefault="00AA2470" w:rsidP="00AA2470">
            <w:pPr>
              <w:spacing w:after="0" w:line="240" w:lineRule="auto"/>
              <w:rPr>
                <w:rFonts w:ascii="Arial" w:eastAsia="Times New Roman" w:hAnsi="Arial" w:cs="Arial"/>
                <w:sz w:val="18"/>
                <w:szCs w:val="18"/>
                <w:lang w:eastAsia="en-ZA"/>
              </w:rPr>
            </w:pPr>
          </w:p>
        </w:tc>
        <w:tc>
          <w:tcPr>
            <w:tcW w:w="1500" w:type="dxa"/>
            <w:tcBorders>
              <w:top w:val="nil"/>
              <w:left w:val="single" w:sz="4" w:space="0" w:color="auto"/>
              <w:bottom w:val="single" w:sz="4" w:space="0" w:color="auto"/>
              <w:right w:val="single" w:sz="4" w:space="0" w:color="auto"/>
            </w:tcBorders>
            <w:shd w:val="clear" w:color="auto" w:fill="auto"/>
            <w:noWrap/>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xml:space="preserve">Zero </w:t>
            </w:r>
            <w:proofErr w:type="spellStart"/>
            <w:r w:rsidRPr="00AA2470">
              <w:rPr>
                <w:rFonts w:ascii="Arial" w:eastAsia="Times New Roman" w:hAnsi="Arial" w:cs="Arial"/>
                <w:color w:val="000000"/>
                <w:sz w:val="18"/>
                <w:szCs w:val="18"/>
                <w:lang w:eastAsia="en-ZA"/>
              </w:rPr>
              <w:t>Fulfillment</w:t>
            </w:r>
            <w:proofErr w:type="spellEnd"/>
          </w:p>
        </w:tc>
        <w:tc>
          <w:tcPr>
            <w:tcW w:w="1420" w:type="dxa"/>
            <w:tcBorders>
              <w:top w:val="nil"/>
              <w:left w:val="nil"/>
              <w:bottom w:val="nil"/>
              <w:right w:val="single" w:sz="4" w:space="0" w:color="auto"/>
            </w:tcBorders>
            <w:shd w:val="clear" w:color="auto" w:fill="auto"/>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xml:space="preserve">Partial </w:t>
            </w:r>
            <w:proofErr w:type="spellStart"/>
            <w:r w:rsidRPr="00AA2470">
              <w:rPr>
                <w:rFonts w:ascii="Arial" w:eastAsia="Times New Roman" w:hAnsi="Arial" w:cs="Arial"/>
                <w:color w:val="000000"/>
                <w:sz w:val="18"/>
                <w:szCs w:val="18"/>
                <w:lang w:eastAsia="en-ZA"/>
              </w:rPr>
              <w:t>Fulfillment</w:t>
            </w:r>
            <w:proofErr w:type="spellEnd"/>
          </w:p>
        </w:tc>
        <w:tc>
          <w:tcPr>
            <w:tcW w:w="1440" w:type="dxa"/>
            <w:tcBorders>
              <w:top w:val="nil"/>
              <w:left w:val="nil"/>
              <w:bottom w:val="nil"/>
              <w:right w:val="single" w:sz="4" w:space="0" w:color="auto"/>
            </w:tcBorders>
            <w:shd w:val="clear" w:color="auto" w:fill="auto"/>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Fulfilled</w:t>
            </w:r>
          </w:p>
        </w:tc>
        <w:tc>
          <w:tcPr>
            <w:tcW w:w="1340" w:type="dxa"/>
            <w:tcBorders>
              <w:top w:val="nil"/>
              <w:left w:val="nil"/>
              <w:bottom w:val="nil"/>
              <w:right w:val="single" w:sz="4" w:space="0" w:color="auto"/>
            </w:tcBorders>
            <w:shd w:val="clear" w:color="auto" w:fill="auto"/>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Exemplary</w:t>
            </w:r>
          </w:p>
        </w:tc>
        <w:tc>
          <w:tcPr>
            <w:tcW w:w="272" w:type="dxa"/>
            <w:tcBorders>
              <w:top w:val="nil"/>
              <w:left w:val="nil"/>
              <w:bottom w:val="nil"/>
              <w:right w:val="nil"/>
            </w:tcBorders>
            <w:shd w:val="clear" w:color="auto" w:fill="auto"/>
            <w:noWrap/>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p>
        </w:tc>
        <w:tc>
          <w:tcPr>
            <w:tcW w:w="2249" w:type="dxa"/>
            <w:tcBorders>
              <w:top w:val="nil"/>
              <w:left w:val="nil"/>
              <w:bottom w:val="nil"/>
              <w:right w:val="nil"/>
            </w:tcBorders>
            <w:shd w:val="clear" w:color="auto" w:fill="auto"/>
            <w:noWrap/>
            <w:hideMark/>
          </w:tcPr>
          <w:p w:rsidR="00AA2470" w:rsidRPr="00AA2470" w:rsidRDefault="00AA2470" w:rsidP="00AA2470">
            <w:pPr>
              <w:spacing w:after="0" w:line="240" w:lineRule="auto"/>
              <w:rPr>
                <w:rFonts w:ascii="Arial" w:eastAsia="Times New Roman" w:hAnsi="Arial" w:cs="Arial"/>
                <w:sz w:val="18"/>
                <w:szCs w:val="18"/>
                <w:lang w:eastAsia="en-ZA"/>
              </w:rPr>
            </w:pPr>
          </w:p>
        </w:tc>
        <w:tc>
          <w:tcPr>
            <w:tcW w:w="2127" w:type="dxa"/>
            <w:tcBorders>
              <w:top w:val="nil"/>
              <w:left w:val="nil"/>
              <w:bottom w:val="nil"/>
              <w:right w:val="nil"/>
            </w:tcBorders>
            <w:shd w:val="clear" w:color="auto" w:fill="auto"/>
            <w:noWrap/>
            <w:hideMark/>
          </w:tcPr>
          <w:p w:rsidR="00AA2470" w:rsidRPr="00AA2470" w:rsidRDefault="00AA2470" w:rsidP="00AA2470">
            <w:pPr>
              <w:spacing w:after="0" w:line="240" w:lineRule="auto"/>
              <w:rPr>
                <w:rFonts w:ascii="Arial" w:eastAsia="Times New Roman" w:hAnsi="Arial" w:cs="Arial"/>
                <w:sz w:val="18"/>
                <w:szCs w:val="18"/>
                <w:lang w:eastAsia="en-ZA"/>
              </w:rPr>
            </w:pPr>
          </w:p>
        </w:tc>
      </w:tr>
      <w:tr w:rsidR="00AA2470" w:rsidRPr="00AA2470" w:rsidTr="00AA2470">
        <w:trPr>
          <w:trHeight w:val="255"/>
        </w:trPr>
        <w:tc>
          <w:tcPr>
            <w:tcW w:w="1580" w:type="dxa"/>
            <w:tcBorders>
              <w:top w:val="single" w:sz="8" w:space="0" w:color="auto"/>
              <w:left w:val="single" w:sz="8" w:space="0" w:color="auto"/>
              <w:bottom w:val="single" w:sz="8" w:space="0" w:color="auto"/>
              <w:right w:val="single" w:sz="4" w:space="0" w:color="auto"/>
            </w:tcBorders>
            <w:shd w:val="clear" w:color="000000" w:fill="DAEEF3"/>
            <w:noWrap/>
            <w:hideMark/>
          </w:tcPr>
          <w:p w:rsidR="00AA2470" w:rsidRPr="00AA2470" w:rsidRDefault="00AA2470" w:rsidP="00AA2470">
            <w:pPr>
              <w:spacing w:after="0" w:line="240" w:lineRule="auto"/>
              <w:rPr>
                <w:rFonts w:ascii="Arial" w:eastAsia="Times New Roman" w:hAnsi="Arial" w:cs="Arial"/>
                <w:b/>
                <w:bCs/>
                <w:color w:val="000000"/>
                <w:sz w:val="18"/>
                <w:szCs w:val="18"/>
                <w:lang w:eastAsia="en-ZA"/>
              </w:rPr>
            </w:pPr>
            <w:r w:rsidRPr="00AA2470">
              <w:rPr>
                <w:rFonts w:ascii="Arial" w:eastAsia="Times New Roman" w:hAnsi="Arial" w:cs="Arial"/>
                <w:b/>
                <w:bCs/>
                <w:color w:val="000000"/>
                <w:sz w:val="18"/>
                <w:szCs w:val="18"/>
                <w:lang w:eastAsia="en-ZA"/>
              </w:rPr>
              <w:t>BEPP Component</w:t>
            </w:r>
          </w:p>
        </w:tc>
        <w:tc>
          <w:tcPr>
            <w:tcW w:w="2673" w:type="dxa"/>
            <w:tcBorders>
              <w:top w:val="single" w:sz="8" w:space="0" w:color="auto"/>
              <w:left w:val="nil"/>
              <w:bottom w:val="single" w:sz="8" w:space="0" w:color="auto"/>
              <w:right w:val="single" w:sz="4" w:space="0" w:color="auto"/>
            </w:tcBorders>
            <w:shd w:val="clear" w:color="000000" w:fill="DAEEF3"/>
            <w:noWrap/>
            <w:hideMark/>
          </w:tcPr>
          <w:p w:rsidR="00AA2470" w:rsidRPr="00AA2470" w:rsidRDefault="00AA2470" w:rsidP="00AA2470">
            <w:pPr>
              <w:spacing w:after="0" w:line="240" w:lineRule="auto"/>
              <w:rPr>
                <w:rFonts w:ascii="Arial" w:eastAsia="Times New Roman" w:hAnsi="Arial" w:cs="Arial"/>
                <w:b/>
                <w:bCs/>
                <w:color w:val="000000"/>
                <w:sz w:val="18"/>
                <w:szCs w:val="18"/>
                <w:lang w:eastAsia="en-ZA"/>
              </w:rPr>
            </w:pPr>
            <w:r w:rsidRPr="00AA2470">
              <w:rPr>
                <w:rFonts w:ascii="Arial" w:eastAsia="Times New Roman" w:hAnsi="Arial" w:cs="Arial"/>
                <w:b/>
                <w:bCs/>
                <w:color w:val="000000"/>
                <w:sz w:val="18"/>
                <w:szCs w:val="18"/>
                <w:lang w:eastAsia="en-ZA"/>
              </w:rPr>
              <w:t>2018/19 - 2020/21 Standards</w:t>
            </w:r>
          </w:p>
        </w:tc>
        <w:tc>
          <w:tcPr>
            <w:tcW w:w="1500" w:type="dxa"/>
            <w:tcBorders>
              <w:top w:val="single" w:sz="8" w:space="0" w:color="auto"/>
              <w:left w:val="nil"/>
              <w:bottom w:val="nil"/>
              <w:right w:val="single" w:sz="4" w:space="0" w:color="auto"/>
            </w:tcBorders>
            <w:shd w:val="clear" w:color="000000" w:fill="DAEEF3"/>
            <w:noWrap/>
            <w:hideMark/>
          </w:tcPr>
          <w:p w:rsidR="00AA2470" w:rsidRPr="00AA2470" w:rsidRDefault="00AA2470" w:rsidP="00AA2470">
            <w:pPr>
              <w:spacing w:after="0" w:line="240" w:lineRule="auto"/>
              <w:jc w:val="center"/>
              <w:rPr>
                <w:rFonts w:ascii="Arial" w:eastAsia="Times New Roman" w:hAnsi="Arial" w:cs="Arial"/>
                <w:b/>
                <w:bCs/>
                <w:color w:val="000000"/>
                <w:sz w:val="18"/>
                <w:szCs w:val="18"/>
                <w:lang w:eastAsia="en-ZA"/>
              </w:rPr>
            </w:pPr>
            <w:r w:rsidRPr="00AA2470">
              <w:rPr>
                <w:rFonts w:ascii="Arial" w:eastAsia="Times New Roman" w:hAnsi="Arial" w:cs="Arial"/>
                <w:b/>
                <w:bCs/>
                <w:color w:val="000000"/>
                <w:sz w:val="18"/>
                <w:szCs w:val="18"/>
                <w:lang w:eastAsia="en-ZA"/>
              </w:rPr>
              <w:t>Level 0</w:t>
            </w:r>
          </w:p>
        </w:tc>
        <w:tc>
          <w:tcPr>
            <w:tcW w:w="1420" w:type="dxa"/>
            <w:tcBorders>
              <w:top w:val="single" w:sz="8" w:space="0" w:color="auto"/>
              <w:left w:val="nil"/>
              <w:bottom w:val="nil"/>
              <w:right w:val="single" w:sz="4" w:space="0" w:color="auto"/>
            </w:tcBorders>
            <w:shd w:val="clear" w:color="000000" w:fill="DAEEF3"/>
            <w:noWrap/>
            <w:hideMark/>
          </w:tcPr>
          <w:p w:rsidR="00AA2470" w:rsidRPr="00AA2470" w:rsidRDefault="00AA2470" w:rsidP="00AA2470">
            <w:pPr>
              <w:spacing w:after="0" w:line="240" w:lineRule="auto"/>
              <w:jc w:val="center"/>
              <w:rPr>
                <w:rFonts w:ascii="Arial" w:eastAsia="Times New Roman" w:hAnsi="Arial" w:cs="Arial"/>
                <w:b/>
                <w:bCs/>
                <w:color w:val="000000"/>
                <w:sz w:val="18"/>
                <w:szCs w:val="18"/>
                <w:lang w:eastAsia="en-ZA"/>
              </w:rPr>
            </w:pPr>
            <w:r w:rsidRPr="00AA2470">
              <w:rPr>
                <w:rFonts w:ascii="Arial" w:eastAsia="Times New Roman" w:hAnsi="Arial" w:cs="Arial"/>
                <w:b/>
                <w:bCs/>
                <w:color w:val="000000"/>
                <w:sz w:val="18"/>
                <w:szCs w:val="18"/>
                <w:lang w:eastAsia="en-ZA"/>
              </w:rPr>
              <w:t>Level 1</w:t>
            </w:r>
          </w:p>
        </w:tc>
        <w:tc>
          <w:tcPr>
            <w:tcW w:w="1440" w:type="dxa"/>
            <w:tcBorders>
              <w:top w:val="single" w:sz="8" w:space="0" w:color="auto"/>
              <w:left w:val="nil"/>
              <w:bottom w:val="nil"/>
              <w:right w:val="single" w:sz="4" w:space="0" w:color="auto"/>
            </w:tcBorders>
            <w:shd w:val="clear" w:color="000000" w:fill="DAEEF3"/>
            <w:noWrap/>
            <w:hideMark/>
          </w:tcPr>
          <w:p w:rsidR="00AA2470" w:rsidRPr="00AA2470" w:rsidRDefault="00AA2470" w:rsidP="00AA2470">
            <w:pPr>
              <w:spacing w:after="0" w:line="240" w:lineRule="auto"/>
              <w:jc w:val="center"/>
              <w:rPr>
                <w:rFonts w:ascii="Arial" w:eastAsia="Times New Roman" w:hAnsi="Arial" w:cs="Arial"/>
                <w:b/>
                <w:bCs/>
                <w:color w:val="000000"/>
                <w:sz w:val="18"/>
                <w:szCs w:val="18"/>
                <w:lang w:eastAsia="en-ZA"/>
              </w:rPr>
            </w:pPr>
            <w:r w:rsidRPr="00AA2470">
              <w:rPr>
                <w:rFonts w:ascii="Arial" w:eastAsia="Times New Roman" w:hAnsi="Arial" w:cs="Arial"/>
                <w:b/>
                <w:bCs/>
                <w:color w:val="000000"/>
                <w:sz w:val="18"/>
                <w:szCs w:val="18"/>
                <w:lang w:eastAsia="en-ZA"/>
              </w:rPr>
              <w:t>Level 2</w:t>
            </w:r>
          </w:p>
        </w:tc>
        <w:tc>
          <w:tcPr>
            <w:tcW w:w="1340" w:type="dxa"/>
            <w:tcBorders>
              <w:top w:val="single" w:sz="8" w:space="0" w:color="auto"/>
              <w:left w:val="nil"/>
              <w:bottom w:val="nil"/>
              <w:right w:val="nil"/>
            </w:tcBorders>
            <w:shd w:val="clear" w:color="000000" w:fill="DAEEF3"/>
            <w:noWrap/>
            <w:hideMark/>
          </w:tcPr>
          <w:p w:rsidR="00AA2470" w:rsidRPr="00AA2470" w:rsidRDefault="00AA2470" w:rsidP="00AA2470">
            <w:pPr>
              <w:spacing w:after="0" w:line="240" w:lineRule="auto"/>
              <w:jc w:val="center"/>
              <w:rPr>
                <w:rFonts w:ascii="Arial" w:eastAsia="Times New Roman" w:hAnsi="Arial" w:cs="Arial"/>
                <w:b/>
                <w:bCs/>
                <w:color w:val="000000"/>
                <w:sz w:val="18"/>
                <w:szCs w:val="18"/>
                <w:lang w:eastAsia="en-ZA"/>
              </w:rPr>
            </w:pPr>
            <w:r w:rsidRPr="00AA2470">
              <w:rPr>
                <w:rFonts w:ascii="Arial" w:eastAsia="Times New Roman" w:hAnsi="Arial" w:cs="Arial"/>
                <w:b/>
                <w:bCs/>
                <w:color w:val="000000"/>
                <w:sz w:val="18"/>
                <w:szCs w:val="18"/>
                <w:lang w:eastAsia="en-ZA"/>
              </w:rPr>
              <w:t>Level 3</w:t>
            </w:r>
          </w:p>
        </w:tc>
        <w:tc>
          <w:tcPr>
            <w:tcW w:w="272" w:type="dxa"/>
            <w:vMerge w:val="restart"/>
            <w:tcBorders>
              <w:top w:val="nil"/>
              <w:left w:val="single" w:sz="4" w:space="0" w:color="auto"/>
              <w:bottom w:val="single" w:sz="4" w:space="0" w:color="000000"/>
              <w:right w:val="single" w:sz="4" w:space="0" w:color="auto"/>
            </w:tcBorders>
            <w:shd w:val="clear" w:color="auto" w:fill="auto"/>
            <w:vAlign w:val="bottom"/>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w:t>
            </w:r>
          </w:p>
        </w:tc>
        <w:tc>
          <w:tcPr>
            <w:tcW w:w="224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2470" w:rsidRPr="00AA2470" w:rsidRDefault="00AA2470" w:rsidP="00AA2470">
            <w:pPr>
              <w:spacing w:after="0" w:line="240" w:lineRule="auto"/>
              <w:jc w:val="center"/>
              <w:rPr>
                <w:rFonts w:ascii="Arial" w:eastAsia="Times New Roman" w:hAnsi="Arial" w:cs="Arial"/>
                <w:b/>
                <w:bCs/>
                <w:color w:val="000000"/>
                <w:sz w:val="18"/>
                <w:szCs w:val="18"/>
                <w:lang w:eastAsia="en-ZA"/>
              </w:rPr>
            </w:pPr>
            <w:r w:rsidRPr="00AA2470">
              <w:rPr>
                <w:rFonts w:ascii="Arial" w:eastAsia="Times New Roman" w:hAnsi="Arial" w:cs="Arial"/>
                <w:b/>
                <w:bCs/>
                <w:color w:val="000000"/>
                <w:sz w:val="18"/>
                <w:szCs w:val="18"/>
                <w:lang w:eastAsia="en-ZA"/>
              </w:rPr>
              <w:t>Qualitative Comments</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2470" w:rsidRPr="00AA2470" w:rsidRDefault="00AA2470" w:rsidP="00AA2470">
            <w:pPr>
              <w:spacing w:after="0" w:line="240" w:lineRule="auto"/>
              <w:jc w:val="center"/>
              <w:rPr>
                <w:rFonts w:ascii="Arial" w:eastAsia="Times New Roman" w:hAnsi="Arial" w:cs="Arial"/>
                <w:b/>
                <w:bCs/>
                <w:color w:val="000000"/>
                <w:sz w:val="18"/>
                <w:szCs w:val="18"/>
                <w:lang w:eastAsia="en-ZA"/>
              </w:rPr>
            </w:pPr>
            <w:r w:rsidRPr="00AA2470">
              <w:rPr>
                <w:rFonts w:ascii="Arial" w:eastAsia="Times New Roman" w:hAnsi="Arial" w:cs="Arial"/>
                <w:b/>
                <w:bCs/>
                <w:color w:val="000000"/>
                <w:sz w:val="18"/>
                <w:szCs w:val="18"/>
                <w:lang w:eastAsia="en-ZA"/>
              </w:rPr>
              <w:t>Support Requirements</w:t>
            </w:r>
          </w:p>
        </w:tc>
      </w:tr>
      <w:tr w:rsidR="00AA2470" w:rsidRPr="00AA2470" w:rsidTr="00AA2470">
        <w:trPr>
          <w:trHeight w:val="503"/>
        </w:trPr>
        <w:tc>
          <w:tcPr>
            <w:tcW w:w="4253" w:type="dxa"/>
            <w:gridSpan w:val="2"/>
            <w:tcBorders>
              <w:top w:val="single" w:sz="8" w:space="0" w:color="auto"/>
              <w:left w:val="nil"/>
              <w:bottom w:val="single" w:sz="4" w:space="0" w:color="auto"/>
              <w:right w:val="nil"/>
            </w:tcBorders>
            <w:shd w:val="clear" w:color="auto" w:fill="auto"/>
            <w:noWrap/>
            <w:hideMark/>
          </w:tcPr>
          <w:p w:rsidR="00AA2470" w:rsidRPr="00AA2470" w:rsidRDefault="00AA2470" w:rsidP="00AA2470">
            <w:pPr>
              <w:spacing w:after="0" w:line="240" w:lineRule="auto"/>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w:t>
            </w:r>
          </w:p>
        </w:tc>
        <w:tc>
          <w:tcPr>
            <w:tcW w:w="1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2470" w:rsidRPr="00AA2470" w:rsidRDefault="00AA2470" w:rsidP="00AA2470">
            <w:pPr>
              <w:spacing w:after="0" w:line="240" w:lineRule="auto"/>
              <w:jc w:val="center"/>
              <w:rPr>
                <w:rFonts w:ascii="Arial" w:eastAsia="Times New Roman" w:hAnsi="Arial" w:cs="Arial"/>
                <w:b/>
                <w:bCs/>
                <w:color w:val="000000"/>
                <w:sz w:val="18"/>
                <w:szCs w:val="18"/>
                <w:lang w:eastAsia="en-ZA"/>
              </w:rPr>
            </w:pPr>
            <w:r w:rsidRPr="00AA2470">
              <w:rPr>
                <w:rFonts w:ascii="Arial" w:eastAsia="Times New Roman" w:hAnsi="Arial" w:cs="Arial"/>
                <w:b/>
                <w:bCs/>
                <w:color w:val="000000"/>
                <w:sz w:val="18"/>
                <w:szCs w:val="18"/>
                <w:lang w:eastAsia="en-ZA"/>
              </w:rPr>
              <w:t>Score = 0</w:t>
            </w:r>
          </w:p>
        </w:tc>
        <w:tc>
          <w:tcPr>
            <w:tcW w:w="1420" w:type="dxa"/>
            <w:tcBorders>
              <w:top w:val="single" w:sz="4" w:space="0" w:color="auto"/>
              <w:left w:val="nil"/>
              <w:bottom w:val="single" w:sz="4" w:space="0" w:color="auto"/>
              <w:right w:val="single" w:sz="4" w:space="0" w:color="auto"/>
            </w:tcBorders>
            <w:shd w:val="clear" w:color="auto" w:fill="auto"/>
            <w:noWrap/>
            <w:vAlign w:val="bottom"/>
            <w:hideMark/>
          </w:tcPr>
          <w:p w:rsidR="00AA2470" w:rsidRPr="00AA2470" w:rsidRDefault="00AA2470" w:rsidP="00AA2470">
            <w:pPr>
              <w:spacing w:after="0" w:line="240" w:lineRule="auto"/>
              <w:jc w:val="center"/>
              <w:rPr>
                <w:rFonts w:ascii="Arial" w:eastAsia="Times New Roman" w:hAnsi="Arial" w:cs="Arial"/>
                <w:b/>
                <w:bCs/>
                <w:color w:val="000000"/>
                <w:sz w:val="18"/>
                <w:szCs w:val="18"/>
                <w:lang w:eastAsia="en-ZA"/>
              </w:rPr>
            </w:pPr>
            <w:r w:rsidRPr="00AA2470">
              <w:rPr>
                <w:rFonts w:ascii="Arial" w:eastAsia="Times New Roman" w:hAnsi="Arial" w:cs="Arial"/>
                <w:b/>
                <w:bCs/>
                <w:color w:val="000000"/>
                <w:sz w:val="18"/>
                <w:szCs w:val="18"/>
                <w:lang w:eastAsia="en-ZA"/>
              </w:rPr>
              <w:t>Score = 1</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AA2470" w:rsidRPr="00AA2470" w:rsidRDefault="00AA2470" w:rsidP="00AA2470">
            <w:pPr>
              <w:spacing w:after="0" w:line="240" w:lineRule="auto"/>
              <w:jc w:val="center"/>
              <w:rPr>
                <w:rFonts w:ascii="Arial" w:eastAsia="Times New Roman" w:hAnsi="Arial" w:cs="Arial"/>
                <w:b/>
                <w:bCs/>
                <w:color w:val="000000"/>
                <w:sz w:val="18"/>
                <w:szCs w:val="18"/>
                <w:lang w:eastAsia="en-ZA"/>
              </w:rPr>
            </w:pPr>
            <w:r w:rsidRPr="00AA2470">
              <w:rPr>
                <w:rFonts w:ascii="Arial" w:eastAsia="Times New Roman" w:hAnsi="Arial" w:cs="Arial"/>
                <w:b/>
                <w:bCs/>
                <w:color w:val="000000"/>
                <w:sz w:val="18"/>
                <w:szCs w:val="18"/>
                <w:lang w:eastAsia="en-ZA"/>
              </w:rPr>
              <w:t>Score = 2</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rsidR="00AA2470" w:rsidRPr="00AA2470" w:rsidRDefault="00AA2470" w:rsidP="00AA2470">
            <w:pPr>
              <w:spacing w:after="0" w:line="240" w:lineRule="auto"/>
              <w:jc w:val="center"/>
              <w:rPr>
                <w:rFonts w:ascii="Arial" w:eastAsia="Times New Roman" w:hAnsi="Arial" w:cs="Arial"/>
                <w:b/>
                <w:bCs/>
                <w:color w:val="000000"/>
                <w:sz w:val="18"/>
                <w:szCs w:val="18"/>
                <w:lang w:eastAsia="en-ZA"/>
              </w:rPr>
            </w:pPr>
            <w:r w:rsidRPr="00AA2470">
              <w:rPr>
                <w:rFonts w:ascii="Arial" w:eastAsia="Times New Roman" w:hAnsi="Arial" w:cs="Arial"/>
                <w:b/>
                <w:bCs/>
                <w:color w:val="000000"/>
                <w:sz w:val="18"/>
                <w:szCs w:val="18"/>
                <w:lang w:eastAsia="en-ZA"/>
              </w:rPr>
              <w:t>Score = 3</w:t>
            </w:r>
          </w:p>
        </w:tc>
        <w:tc>
          <w:tcPr>
            <w:tcW w:w="272" w:type="dxa"/>
            <w:vMerge/>
            <w:tcBorders>
              <w:top w:val="nil"/>
              <w:left w:val="single" w:sz="4" w:space="0" w:color="auto"/>
              <w:bottom w:val="single" w:sz="4" w:space="0" w:color="000000"/>
              <w:right w:val="single" w:sz="4" w:space="0" w:color="auto"/>
            </w:tcBorders>
            <w:vAlign w:val="center"/>
            <w:hideMark/>
          </w:tcPr>
          <w:p w:rsidR="00AA2470" w:rsidRPr="00AA2470" w:rsidRDefault="00AA2470" w:rsidP="00AA2470">
            <w:pPr>
              <w:spacing w:after="0" w:line="240" w:lineRule="auto"/>
              <w:rPr>
                <w:rFonts w:ascii="Arial" w:eastAsia="Times New Roman" w:hAnsi="Arial" w:cs="Arial"/>
                <w:color w:val="000000"/>
                <w:sz w:val="18"/>
                <w:szCs w:val="18"/>
                <w:lang w:eastAsia="en-ZA"/>
              </w:rPr>
            </w:pPr>
          </w:p>
        </w:tc>
        <w:tc>
          <w:tcPr>
            <w:tcW w:w="2249" w:type="dxa"/>
            <w:vMerge/>
            <w:tcBorders>
              <w:top w:val="single" w:sz="4" w:space="0" w:color="auto"/>
              <w:left w:val="single" w:sz="4" w:space="0" w:color="auto"/>
              <w:bottom w:val="single" w:sz="4" w:space="0" w:color="auto"/>
              <w:right w:val="single" w:sz="4" w:space="0" w:color="auto"/>
            </w:tcBorders>
            <w:vAlign w:val="center"/>
            <w:hideMark/>
          </w:tcPr>
          <w:p w:rsidR="00AA2470" w:rsidRPr="00AA2470" w:rsidRDefault="00AA2470" w:rsidP="00AA2470">
            <w:pPr>
              <w:spacing w:after="0" w:line="240" w:lineRule="auto"/>
              <w:rPr>
                <w:rFonts w:ascii="Arial" w:eastAsia="Times New Roman" w:hAnsi="Arial" w:cs="Arial"/>
                <w:b/>
                <w:bCs/>
                <w:color w:val="000000"/>
                <w:sz w:val="18"/>
                <w:szCs w:val="18"/>
                <w:lang w:eastAsia="en-ZA"/>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AA2470" w:rsidRPr="00AA2470" w:rsidRDefault="00AA2470" w:rsidP="00AA2470">
            <w:pPr>
              <w:spacing w:after="0" w:line="240" w:lineRule="auto"/>
              <w:rPr>
                <w:rFonts w:ascii="Arial" w:eastAsia="Times New Roman" w:hAnsi="Arial" w:cs="Arial"/>
                <w:b/>
                <w:bCs/>
                <w:color w:val="000000"/>
                <w:sz w:val="18"/>
                <w:szCs w:val="18"/>
                <w:lang w:eastAsia="en-ZA"/>
              </w:rPr>
            </w:pPr>
          </w:p>
        </w:tc>
      </w:tr>
      <w:tr w:rsidR="00AA2470" w:rsidRPr="00AA2470" w:rsidTr="00AA2470">
        <w:trPr>
          <w:trHeight w:val="300"/>
        </w:trPr>
        <w:tc>
          <w:tcPr>
            <w:tcW w:w="10225" w:type="dxa"/>
            <w:gridSpan w:val="7"/>
            <w:tcBorders>
              <w:top w:val="single" w:sz="4" w:space="0" w:color="auto"/>
              <w:left w:val="single" w:sz="4" w:space="0" w:color="auto"/>
              <w:bottom w:val="single" w:sz="4" w:space="0" w:color="auto"/>
              <w:right w:val="single" w:sz="4" w:space="0" w:color="000000"/>
            </w:tcBorders>
            <w:shd w:val="clear" w:color="000000" w:fill="DAEEF3"/>
            <w:noWrap/>
            <w:hideMark/>
          </w:tcPr>
          <w:p w:rsidR="00AA2470" w:rsidRPr="00AA2470" w:rsidRDefault="00AA2470" w:rsidP="00AA2470">
            <w:pPr>
              <w:spacing w:after="0" w:line="240" w:lineRule="auto"/>
              <w:rPr>
                <w:rFonts w:ascii="Arial" w:eastAsia="Times New Roman" w:hAnsi="Arial" w:cs="Arial"/>
                <w:b/>
                <w:bCs/>
                <w:color w:val="000000"/>
                <w:sz w:val="18"/>
                <w:szCs w:val="18"/>
                <w:lang w:eastAsia="en-ZA"/>
              </w:rPr>
            </w:pPr>
            <w:r w:rsidRPr="00AA2470">
              <w:rPr>
                <w:rFonts w:ascii="Arial" w:eastAsia="Times New Roman" w:hAnsi="Arial" w:cs="Arial"/>
                <w:b/>
                <w:bCs/>
                <w:color w:val="000000"/>
                <w:sz w:val="18"/>
                <w:szCs w:val="18"/>
                <w:lang w:eastAsia="en-ZA"/>
              </w:rPr>
              <w:t>Process</w:t>
            </w:r>
          </w:p>
        </w:tc>
        <w:tc>
          <w:tcPr>
            <w:tcW w:w="2249" w:type="dxa"/>
            <w:tcBorders>
              <w:top w:val="single" w:sz="4" w:space="0" w:color="auto"/>
              <w:left w:val="single" w:sz="4" w:space="0" w:color="auto"/>
              <w:bottom w:val="single" w:sz="4" w:space="0" w:color="auto"/>
              <w:right w:val="single" w:sz="4" w:space="0" w:color="auto"/>
            </w:tcBorders>
            <w:vAlign w:val="center"/>
            <w:hideMark/>
          </w:tcPr>
          <w:p w:rsidR="00AA2470" w:rsidRPr="00AA2470" w:rsidRDefault="00AA2470" w:rsidP="00AA2470">
            <w:pPr>
              <w:spacing w:after="0" w:line="240" w:lineRule="auto"/>
              <w:rPr>
                <w:rFonts w:ascii="Arial" w:eastAsia="Times New Roman" w:hAnsi="Arial" w:cs="Arial"/>
                <w:b/>
                <w:bCs/>
                <w:color w:val="000000"/>
                <w:sz w:val="18"/>
                <w:szCs w:val="18"/>
                <w:lang w:eastAsia="en-ZA"/>
              </w:rPr>
            </w:pPr>
          </w:p>
        </w:tc>
        <w:tc>
          <w:tcPr>
            <w:tcW w:w="2127" w:type="dxa"/>
            <w:tcBorders>
              <w:top w:val="single" w:sz="4" w:space="0" w:color="auto"/>
              <w:left w:val="single" w:sz="4" w:space="0" w:color="auto"/>
              <w:bottom w:val="single" w:sz="4" w:space="0" w:color="auto"/>
              <w:right w:val="single" w:sz="4" w:space="0" w:color="auto"/>
            </w:tcBorders>
            <w:vAlign w:val="center"/>
            <w:hideMark/>
          </w:tcPr>
          <w:p w:rsidR="00AA2470" w:rsidRPr="00AA2470" w:rsidRDefault="00AA2470" w:rsidP="00AA2470">
            <w:pPr>
              <w:spacing w:after="0" w:line="240" w:lineRule="auto"/>
              <w:rPr>
                <w:rFonts w:ascii="Arial" w:eastAsia="Times New Roman" w:hAnsi="Arial" w:cs="Arial"/>
                <w:b/>
                <w:bCs/>
                <w:color w:val="000000"/>
                <w:sz w:val="18"/>
                <w:szCs w:val="18"/>
                <w:lang w:eastAsia="en-ZA"/>
              </w:rPr>
            </w:pPr>
          </w:p>
        </w:tc>
      </w:tr>
      <w:tr w:rsidR="00AA2470" w:rsidRPr="00AA2470" w:rsidTr="00AA2470">
        <w:trPr>
          <w:trHeight w:val="1320"/>
        </w:trPr>
        <w:tc>
          <w:tcPr>
            <w:tcW w:w="1580" w:type="dxa"/>
            <w:vMerge w:val="restart"/>
            <w:tcBorders>
              <w:top w:val="nil"/>
              <w:left w:val="single" w:sz="4" w:space="0" w:color="auto"/>
              <w:bottom w:val="single" w:sz="4" w:space="0" w:color="000000"/>
              <w:right w:val="single" w:sz="4" w:space="0" w:color="auto"/>
            </w:tcBorders>
            <w:shd w:val="clear" w:color="000000" w:fill="DAEEF3"/>
            <w:hideMark/>
          </w:tcPr>
          <w:p w:rsidR="00AA2470" w:rsidRPr="00AA2470" w:rsidRDefault="00AA2470" w:rsidP="00AA2470">
            <w:pPr>
              <w:spacing w:after="0" w:line="240" w:lineRule="auto"/>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BEPP preparation</w:t>
            </w:r>
          </w:p>
        </w:tc>
        <w:tc>
          <w:tcPr>
            <w:tcW w:w="2673" w:type="dxa"/>
            <w:tcBorders>
              <w:top w:val="nil"/>
              <w:left w:val="nil"/>
              <w:bottom w:val="single" w:sz="4" w:space="0" w:color="auto"/>
              <w:right w:val="single" w:sz="4" w:space="0" w:color="auto"/>
            </w:tcBorders>
            <w:shd w:val="clear" w:color="auto" w:fill="auto"/>
            <w:hideMark/>
          </w:tcPr>
          <w:p w:rsidR="00AA2470" w:rsidRPr="00AA2470" w:rsidRDefault="00AA2470" w:rsidP="00AA2470">
            <w:pPr>
              <w:spacing w:after="0" w:line="240" w:lineRule="auto"/>
              <w:rPr>
                <w:rFonts w:ascii="Arial" w:eastAsia="Times New Roman" w:hAnsi="Arial" w:cs="Arial"/>
                <w:color w:val="000000"/>
                <w:sz w:val="18"/>
                <w:szCs w:val="18"/>
                <w:lang w:eastAsia="en-ZA"/>
              </w:rPr>
            </w:pPr>
            <w:r w:rsidRPr="00AA2470">
              <w:rPr>
                <w:rFonts w:ascii="Arial" w:eastAsia="Times New Roman" w:hAnsi="Arial" w:cs="Arial"/>
                <w:b/>
                <w:bCs/>
                <w:color w:val="000000"/>
                <w:sz w:val="18"/>
                <w:szCs w:val="18"/>
                <w:lang w:eastAsia="en-ZA"/>
              </w:rPr>
              <w:t xml:space="preserve">Internal to the Metro: </w:t>
            </w:r>
            <w:r w:rsidRPr="00AA2470">
              <w:rPr>
                <w:rFonts w:ascii="Arial" w:eastAsia="Times New Roman" w:hAnsi="Arial" w:cs="Arial"/>
                <w:color w:val="000000"/>
                <w:sz w:val="18"/>
                <w:szCs w:val="18"/>
                <w:lang w:eastAsia="en-ZA"/>
              </w:rPr>
              <w:t xml:space="preserve">All necessary functional units in Metro collaborated extensively on the BEPP e.g. Finance, Spatial Planning, IDP, Economic Development, Public Transport, Human Settlements, Governance and Administration. </w:t>
            </w:r>
          </w:p>
        </w:tc>
        <w:tc>
          <w:tcPr>
            <w:tcW w:w="1500" w:type="dxa"/>
            <w:tcBorders>
              <w:top w:val="nil"/>
              <w:left w:val="nil"/>
              <w:bottom w:val="single" w:sz="4" w:space="0" w:color="auto"/>
              <w:right w:val="single" w:sz="4" w:space="0" w:color="auto"/>
            </w:tcBorders>
            <w:shd w:val="clear" w:color="auto" w:fill="auto"/>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xml:space="preserve">No evidence of </w:t>
            </w:r>
            <w:proofErr w:type="spellStart"/>
            <w:r w:rsidRPr="00AA2470">
              <w:rPr>
                <w:rFonts w:ascii="Arial" w:eastAsia="Times New Roman" w:hAnsi="Arial" w:cs="Arial"/>
                <w:color w:val="000000"/>
                <w:sz w:val="18"/>
                <w:szCs w:val="18"/>
                <w:lang w:eastAsia="en-ZA"/>
              </w:rPr>
              <w:t>fulfillment</w:t>
            </w:r>
            <w:proofErr w:type="spellEnd"/>
            <w:r w:rsidRPr="00AA2470">
              <w:rPr>
                <w:rFonts w:ascii="Arial" w:eastAsia="Times New Roman" w:hAnsi="Arial" w:cs="Arial"/>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xml:space="preserve">Tangible evidence of partial </w:t>
            </w:r>
            <w:proofErr w:type="spellStart"/>
            <w:r w:rsidRPr="00AA2470">
              <w:rPr>
                <w:rFonts w:ascii="Arial" w:eastAsia="Times New Roman" w:hAnsi="Arial" w:cs="Arial"/>
                <w:color w:val="000000"/>
                <w:sz w:val="18"/>
                <w:szCs w:val="18"/>
                <w:lang w:eastAsia="en-ZA"/>
              </w:rPr>
              <w:t>fulfillment</w:t>
            </w:r>
            <w:proofErr w:type="spellEnd"/>
            <w:r w:rsidRPr="00AA2470">
              <w:rPr>
                <w:rFonts w:ascii="Arial" w:eastAsia="Times New Roman" w:hAnsi="Arial" w:cs="Arial"/>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xml:space="preserve">Tangible and complete evidence of </w:t>
            </w:r>
            <w:proofErr w:type="spellStart"/>
            <w:r w:rsidRPr="00AA2470">
              <w:rPr>
                <w:rFonts w:ascii="Arial" w:eastAsia="Times New Roman" w:hAnsi="Arial" w:cs="Arial"/>
                <w:color w:val="000000"/>
                <w:sz w:val="18"/>
                <w:szCs w:val="18"/>
                <w:lang w:eastAsia="en-ZA"/>
              </w:rPr>
              <w:t>fulfillment</w:t>
            </w:r>
            <w:proofErr w:type="spellEnd"/>
            <w:r w:rsidRPr="00AA2470">
              <w:rPr>
                <w:rFonts w:ascii="Arial" w:eastAsia="Times New Roman" w:hAnsi="Arial" w:cs="Arial"/>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L2 plus exceeds standard</w:t>
            </w:r>
          </w:p>
        </w:tc>
        <w:tc>
          <w:tcPr>
            <w:tcW w:w="272" w:type="dxa"/>
            <w:tcBorders>
              <w:top w:val="nil"/>
              <w:left w:val="single" w:sz="4" w:space="0" w:color="auto"/>
              <w:bottom w:val="single" w:sz="4" w:space="0" w:color="auto"/>
              <w:right w:val="single" w:sz="4" w:space="0" w:color="auto"/>
            </w:tcBorders>
            <w:shd w:val="clear" w:color="000000" w:fill="DAEEF3"/>
            <w:noWrap/>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w:t>
            </w:r>
          </w:p>
        </w:tc>
        <w:tc>
          <w:tcPr>
            <w:tcW w:w="2249" w:type="dxa"/>
            <w:tcBorders>
              <w:top w:val="nil"/>
              <w:left w:val="nil"/>
              <w:bottom w:val="single" w:sz="4" w:space="0" w:color="auto"/>
              <w:right w:val="single" w:sz="4" w:space="0" w:color="auto"/>
            </w:tcBorders>
            <w:shd w:val="clear" w:color="auto" w:fill="auto"/>
            <w:hideMark/>
          </w:tcPr>
          <w:p w:rsidR="00AA2470" w:rsidRDefault="008344AF" w:rsidP="00AA2470">
            <w:pPr>
              <w:spacing w:after="0" w:line="240" w:lineRule="auto"/>
              <w:rPr>
                <w:rFonts w:ascii="Arial" w:eastAsia="Times New Roman" w:hAnsi="Arial" w:cs="Arial"/>
                <w:sz w:val="18"/>
                <w:szCs w:val="18"/>
                <w:lang w:eastAsia="en-ZA"/>
              </w:rPr>
            </w:pPr>
            <w:r>
              <w:rPr>
                <w:rFonts w:ascii="Arial" w:eastAsia="Times New Roman" w:hAnsi="Arial" w:cs="Arial"/>
                <w:sz w:val="18"/>
                <w:szCs w:val="18"/>
                <w:lang w:eastAsia="en-ZA"/>
              </w:rPr>
              <w:t xml:space="preserve">Gold </w:t>
            </w:r>
          </w:p>
          <w:p w:rsidR="00745452" w:rsidRDefault="008344AF" w:rsidP="00311B2E">
            <w:pPr>
              <w:spacing w:after="0" w:line="240" w:lineRule="auto"/>
              <w:rPr>
                <w:rFonts w:ascii="Arial" w:eastAsia="Times New Roman" w:hAnsi="Arial" w:cs="Arial"/>
                <w:sz w:val="18"/>
                <w:szCs w:val="18"/>
                <w:lang w:eastAsia="en-ZA"/>
              </w:rPr>
            </w:pPr>
            <w:r>
              <w:rPr>
                <w:rFonts w:ascii="Arial" w:eastAsia="Times New Roman" w:hAnsi="Arial" w:cs="Arial"/>
                <w:sz w:val="18"/>
                <w:szCs w:val="18"/>
                <w:lang w:eastAsia="en-ZA"/>
              </w:rPr>
              <w:t>The BEPP describes</w:t>
            </w:r>
            <w:r w:rsidR="00745452">
              <w:rPr>
                <w:rFonts w:ascii="Arial" w:eastAsia="Times New Roman" w:hAnsi="Arial" w:cs="Arial"/>
                <w:sz w:val="18"/>
                <w:szCs w:val="18"/>
                <w:lang w:eastAsia="en-ZA"/>
              </w:rPr>
              <w:t xml:space="preserve"> </w:t>
            </w:r>
            <w:r>
              <w:rPr>
                <w:rFonts w:ascii="Arial" w:eastAsia="Times New Roman" w:hAnsi="Arial" w:cs="Arial"/>
                <w:sz w:val="18"/>
                <w:szCs w:val="18"/>
                <w:lang w:eastAsia="en-ZA"/>
              </w:rPr>
              <w:t xml:space="preserve">the institutional structures in place for effective collaboration and transversal interaction. </w:t>
            </w:r>
            <w:r w:rsidR="00745452">
              <w:rPr>
                <w:rFonts w:ascii="Arial" w:eastAsia="Times New Roman" w:hAnsi="Arial" w:cs="Arial"/>
                <w:sz w:val="18"/>
                <w:szCs w:val="18"/>
                <w:lang w:eastAsia="en-ZA"/>
              </w:rPr>
              <w:t>(</w:t>
            </w:r>
            <w:r>
              <w:rPr>
                <w:rFonts w:ascii="Arial" w:eastAsia="Times New Roman" w:hAnsi="Arial" w:cs="Arial"/>
                <w:sz w:val="18"/>
                <w:szCs w:val="18"/>
                <w:lang w:eastAsia="en-ZA"/>
              </w:rPr>
              <w:t xml:space="preserve">Section A </w:t>
            </w:r>
            <w:r w:rsidR="00745452">
              <w:rPr>
                <w:rFonts w:ascii="Arial" w:eastAsia="Times New Roman" w:hAnsi="Arial" w:cs="Arial"/>
                <w:sz w:val="18"/>
                <w:szCs w:val="18"/>
                <w:lang w:eastAsia="en-ZA"/>
              </w:rPr>
              <w:t>-</w:t>
            </w:r>
            <w:r>
              <w:rPr>
                <w:rFonts w:ascii="Arial" w:eastAsia="Times New Roman" w:hAnsi="Arial" w:cs="Arial"/>
                <w:sz w:val="18"/>
                <w:szCs w:val="18"/>
                <w:lang w:eastAsia="en-ZA"/>
              </w:rPr>
              <w:t xml:space="preserve"> </w:t>
            </w:r>
            <w:r w:rsidRPr="006F2866">
              <w:rPr>
                <w:rFonts w:ascii="Arial" w:eastAsia="Times New Roman" w:hAnsi="Arial" w:cs="Arial"/>
                <w:sz w:val="18"/>
                <w:szCs w:val="18"/>
                <w:lang w:eastAsia="en-ZA"/>
              </w:rPr>
              <w:t>1.2.5.</w:t>
            </w:r>
            <w:r w:rsidR="00745452">
              <w:rPr>
                <w:rFonts w:ascii="Arial" w:eastAsia="Times New Roman" w:hAnsi="Arial" w:cs="Arial"/>
                <w:sz w:val="18"/>
                <w:szCs w:val="18"/>
                <w:lang w:eastAsia="en-ZA"/>
              </w:rPr>
              <w:t>)</w:t>
            </w:r>
          </w:p>
          <w:p w:rsidR="00745452" w:rsidRDefault="00745452" w:rsidP="00311B2E">
            <w:pPr>
              <w:spacing w:after="0" w:line="240" w:lineRule="auto"/>
              <w:rPr>
                <w:rFonts w:ascii="Arial" w:eastAsia="Times New Roman" w:hAnsi="Arial" w:cs="Arial"/>
                <w:sz w:val="18"/>
                <w:szCs w:val="18"/>
                <w:lang w:eastAsia="en-ZA"/>
              </w:rPr>
            </w:pPr>
            <w:r>
              <w:rPr>
                <w:rFonts w:ascii="Arial" w:eastAsia="Times New Roman" w:hAnsi="Arial" w:cs="Arial"/>
                <w:sz w:val="18"/>
                <w:szCs w:val="18"/>
                <w:lang w:eastAsia="en-ZA"/>
              </w:rPr>
              <w:t>Human Settlements alignment has improved with the Shisaka report presented and work done to obtain Council approval.</w:t>
            </w:r>
          </w:p>
          <w:p w:rsidR="008344AF" w:rsidRPr="008344AF" w:rsidRDefault="00745452" w:rsidP="00745452">
            <w:pPr>
              <w:spacing w:after="0" w:line="240" w:lineRule="auto"/>
              <w:rPr>
                <w:rFonts w:ascii="Arial" w:eastAsia="Times New Roman" w:hAnsi="Arial" w:cs="Arial"/>
                <w:sz w:val="18"/>
                <w:szCs w:val="18"/>
                <w:lang w:eastAsia="en-ZA"/>
              </w:rPr>
            </w:pPr>
            <w:r>
              <w:rPr>
                <w:rFonts w:ascii="Arial" w:eastAsia="Times New Roman" w:hAnsi="Arial" w:cs="Arial"/>
                <w:sz w:val="18"/>
                <w:szCs w:val="18"/>
                <w:lang w:eastAsia="en-ZA"/>
              </w:rPr>
              <w:t>The BEPP processes have influenced the draft CITP. An IPC is in place since 2018</w:t>
            </w:r>
          </w:p>
        </w:tc>
        <w:tc>
          <w:tcPr>
            <w:tcW w:w="2127" w:type="dxa"/>
            <w:tcBorders>
              <w:top w:val="nil"/>
              <w:left w:val="nil"/>
              <w:bottom w:val="single" w:sz="4" w:space="0" w:color="auto"/>
              <w:right w:val="single" w:sz="4" w:space="0" w:color="auto"/>
            </w:tcBorders>
            <w:shd w:val="clear" w:color="auto" w:fill="auto"/>
            <w:noWrap/>
            <w:hideMark/>
          </w:tcPr>
          <w:p w:rsidR="00AA2470" w:rsidRPr="00AA2470" w:rsidRDefault="00AA2470" w:rsidP="00AA2470">
            <w:pPr>
              <w:spacing w:after="0" w:line="240" w:lineRule="auto"/>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w:t>
            </w:r>
          </w:p>
        </w:tc>
      </w:tr>
      <w:tr w:rsidR="00AA2470" w:rsidRPr="00AA2470" w:rsidTr="005F51A9">
        <w:trPr>
          <w:trHeight w:val="1009"/>
        </w:trPr>
        <w:tc>
          <w:tcPr>
            <w:tcW w:w="1580" w:type="dxa"/>
            <w:vMerge/>
            <w:tcBorders>
              <w:top w:val="nil"/>
              <w:left w:val="single" w:sz="4" w:space="0" w:color="auto"/>
              <w:bottom w:val="single" w:sz="4" w:space="0" w:color="000000"/>
              <w:right w:val="single" w:sz="4" w:space="0" w:color="auto"/>
            </w:tcBorders>
            <w:vAlign w:val="center"/>
            <w:hideMark/>
          </w:tcPr>
          <w:p w:rsidR="00AA2470" w:rsidRPr="00AA2470" w:rsidRDefault="00AA2470" w:rsidP="00AA2470">
            <w:pPr>
              <w:spacing w:after="0" w:line="240" w:lineRule="auto"/>
              <w:rPr>
                <w:rFonts w:ascii="Arial" w:eastAsia="Times New Roman" w:hAnsi="Arial" w:cs="Arial"/>
                <w:color w:val="000000"/>
                <w:sz w:val="18"/>
                <w:szCs w:val="18"/>
                <w:lang w:eastAsia="en-ZA"/>
              </w:rPr>
            </w:pPr>
          </w:p>
        </w:tc>
        <w:tc>
          <w:tcPr>
            <w:tcW w:w="2673" w:type="dxa"/>
            <w:tcBorders>
              <w:top w:val="nil"/>
              <w:left w:val="nil"/>
              <w:bottom w:val="single" w:sz="4" w:space="0" w:color="auto"/>
              <w:right w:val="single" w:sz="4" w:space="0" w:color="auto"/>
            </w:tcBorders>
            <w:shd w:val="clear" w:color="auto" w:fill="auto"/>
            <w:hideMark/>
          </w:tcPr>
          <w:p w:rsidR="00AA2470" w:rsidRPr="00AA2470" w:rsidRDefault="00AA2470" w:rsidP="00AA2470">
            <w:pPr>
              <w:spacing w:after="0" w:line="240" w:lineRule="auto"/>
              <w:rPr>
                <w:rFonts w:ascii="Arial" w:eastAsia="Times New Roman" w:hAnsi="Arial" w:cs="Arial"/>
                <w:color w:val="000000"/>
                <w:sz w:val="18"/>
                <w:szCs w:val="18"/>
                <w:lang w:eastAsia="en-ZA"/>
              </w:rPr>
            </w:pPr>
            <w:r w:rsidRPr="00AA2470">
              <w:rPr>
                <w:rFonts w:ascii="Arial" w:eastAsia="Times New Roman" w:hAnsi="Arial" w:cs="Arial"/>
                <w:b/>
                <w:bCs/>
                <w:color w:val="000000"/>
                <w:sz w:val="18"/>
                <w:szCs w:val="18"/>
                <w:lang w:eastAsia="en-ZA"/>
              </w:rPr>
              <w:t xml:space="preserve">Public sector inclusiveness: </w:t>
            </w:r>
            <w:r w:rsidRPr="00AA2470">
              <w:rPr>
                <w:rFonts w:ascii="Arial" w:eastAsia="Times New Roman" w:hAnsi="Arial" w:cs="Arial"/>
                <w:color w:val="000000"/>
                <w:sz w:val="18"/>
                <w:szCs w:val="18"/>
                <w:lang w:eastAsia="en-ZA"/>
              </w:rPr>
              <w:t>Relevant SOEs and national and provincial sector departments were meaningfully involved in the preparation of the BEPP</w:t>
            </w:r>
          </w:p>
        </w:tc>
        <w:tc>
          <w:tcPr>
            <w:tcW w:w="1500" w:type="dxa"/>
            <w:tcBorders>
              <w:top w:val="nil"/>
              <w:left w:val="nil"/>
              <w:bottom w:val="single" w:sz="4" w:space="0" w:color="auto"/>
              <w:right w:val="single" w:sz="4" w:space="0" w:color="auto"/>
            </w:tcBorders>
            <w:shd w:val="clear" w:color="auto" w:fill="auto"/>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xml:space="preserve">No evidence of </w:t>
            </w:r>
            <w:proofErr w:type="spellStart"/>
            <w:r w:rsidRPr="00AA2470">
              <w:rPr>
                <w:rFonts w:ascii="Arial" w:eastAsia="Times New Roman" w:hAnsi="Arial" w:cs="Arial"/>
                <w:color w:val="000000"/>
                <w:sz w:val="18"/>
                <w:szCs w:val="18"/>
                <w:lang w:eastAsia="en-ZA"/>
              </w:rPr>
              <w:t>fulfillment</w:t>
            </w:r>
            <w:proofErr w:type="spellEnd"/>
            <w:r w:rsidRPr="00AA2470">
              <w:rPr>
                <w:rFonts w:ascii="Arial" w:eastAsia="Times New Roman" w:hAnsi="Arial" w:cs="Arial"/>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xml:space="preserve">Tangible evidence of partial </w:t>
            </w:r>
            <w:proofErr w:type="spellStart"/>
            <w:r w:rsidRPr="00AA2470">
              <w:rPr>
                <w:rFonts w:ascii="Arial" w:eastAsia="Times New Roman" w:hAnsi="Arial" w:cs="Arial"/>
                <w:color w:val="000000"/>
                <w:sz w:val="18"/>
                <w:szCs w:val="18"/>
                <w:lang w:eastAsia="en-ZA"/>
              </w:rPr>
              <w:t>fulfillment</w:t>
            </w:r>
            <w:proofErr w:type="spellEnd"/>
            <w:r w:rsidRPr="00AA2470">
              <w:rPr>
                <w:rFonts w:ascii="Arial" w:eastAsia="Times New Roman" w:hAnsi="Arial" w:cs="Arial"/>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xml:space="preserve">Tangible and complete evidence of </w:t>
            </w:r>
            <w:proofErr w:type="spellStart"/>
            <w:r w:rsidRPr="00AA2470">
              <w:rPr>
                <w:rFonts w:ascii="Arial" w:eastAsia="Times New Roman" w:hAnsi="Arial" w:cs="Arial"/>
                <w:color w:val="000000"/>
                <w:sz w:val="18"/>
                <w:szCs w:val="18"/>
                <w:lang w:eastAsia="en-ZA"/>
              </w:rPr>
              <w:t>fulfillment</w:t>
            </w:r>
            <w:proofErr w:type="spellEnd"/>
            <w:r w:rsidRPr="00AA2470">
              <w:rPr>
                <w:rFonts w:ascii="Arial" w:eastAsia="Times New Roman" w:hAnsi="Arial" w:cs="Arial"/>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L2 plus exceeds standard</w:t>
            </w:r>
          </w:p>
        </w:tc>
        <w:tc>
          <w:tcPr>
            <w:tcW w:w="272" w:type="dxa"/>
            <w:tcBorders>
              <w:top w:val="nil"/>
              <w:left w:val="single" w:sz="4" w:space="0" w:color="auto"/>
              <w:bottom w:val="single" w:sz="4" w:space="0" w:color="auto"/>
              <w:right w:val="single" w:sz="4" w:space="0" w:color="auto"/>
            </w:tcBorders>
            <w:shd w:val="clear" w:color="000000" w:fill="DAEEF3"/>
            <w:noWrap/>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w:t>
            </w:r>
          </w:p>
        </w:tc>
        <w:tc>
          <w:tcPr>
            <w:tcW w:w="2249" w:type="dxa"/>
            <w:tcBorders>
              <w:top w:val="nil"/>
              <w:left w:val="nil"/>
              <w:bottom w:val="single" w:sz="4" w:space="0" w:color="auto"/>
              <w:right w:val="single" w:sz="4" w:space="0" w:color="auto"/>
            </w:tcBorders>
            <w:shd w:val="clear" w:color="auto" w:fill="auto"/>
            <w:hideMark/>
          </w:tcPr>
          <w:p w:rsidR="00AA2470" w:rsidRDefault="008344AF" w:rsidP="00AA2470">
            <w:pPr>
              <w:spacing w:after="0" w:line="240" w:lineRule="auto"/>
              <w:rPr>
                <w:rFonts w:ascii="Arial" w:eastAsia="Times New Roman" w:hAnsi="Arial" w:cs="Arial"/>
                <w:sz w:val="18"/>
                <w:szCs w:val="18"/>
                <w:lang w:eastAsia="en-ZA"/>
              </w:rPr>
            </w:pPr>
            <w:r>
              <w:rPr>
                <w:rFonts w:ascii="Arial" w:eastAsia="Times New Roman" w:hAnsi="Arial" w:cs="Arial"/>
                <w:sz w:val="18"/>
                <w:szCs w:val="18"/>
                <w:lang w:eastAsia="en-ZA"/>
              </w:rPr>
              <w:t>Silver</w:t>
            </w:r>
            <w:r w:rsidR="00CF0FCE">
              <w:rPr>
                <w:rFonts w:ascii="Arial" w:eastAsia="Times New Roman" w:hAnsi="Arial" w:cs="Arial"/>
                <w:sz w:val="18"/>
                <w:szCs w:val="18"/>
                <w:lang w:eastAsia="en-ZA"/>
              </w:rPr>
              <w:t>/ Gold</w:t>
            </w:r>
          </w:p>
          <w:p w:rsidR="008344AF" w:rsidRPr="008344AF" w:rsidRDefault="008344AF" w:rsidP="00745452">
            <w:pPr>
              <w:spacing w:after="0" w:line="240" w:lineRule="auto"/>
              <w:rPr>
                <w:rFonts w:ascii="Arial" w:eastAsia="Times New Roman" w:hAnsi="Arial" w:cs="Arial"/>
                <w:sz w:val="18"/>
                <w:szCs w:val="18"/>
                <w:lang w:eastAsia="en-ZA"/>
              </w:rPr>
            </w:pPr>
            <w:r>
              <w:rPr>
                <w:rFonts w:ascii="Arial" w:eastAsia="Times New Roman" w:hAnsi="Arial" w:cs="Arial"/>
                <w:sz w:val="18"/>
                <w:szCs w:val="18"/>
                <w:lang w:eastAsia="en-ZA"/>
              </w:rPr>
              <w:t xml:space="preserve">Huge strides have </w:t>
            </w:r>
            <w:r w:rsidR="00745452">
              <w:rPr>
                <w:rFonts w:ascii="Arial" w:eastAsia="Times New Roman" w:hAnsi="Arial" w:cs="Arial"/>
                <w:sz w:val="18"/>
                <w:szCs w:val="18"/>
                <w:lang w:eastAsia="en-ZA"/>
              </w:rPr>
              <w:t>continued to be made w</w:t>
            </w:r>
            <w:r>
              <w:rPr>
                <w:rFonts w:ascii="Arial" w:eastAsia="Times New Roman" w:hAnsi="Arial" w:cs="Arial"/>
                <w:sz w:val="18"/>
                <w:szCs w:val="18"/>
                <w:lang w:eastAsia="en-ZA"/>
              </w:rPr>
              <w:t xml:space="preserve">ith regard to </w:t>
            </w:r>
            <w:r w:rsidR="00265757">
              <w:rPr>
                <w:rFonts w:ascii="Arial" w:eastAsia="Times New Roman" w:hAnsi="Arial" w:cs="Arial"/>
                <w:sz w:val="18"/>
                <w:szCs w:val="18"/>
                <w:lang w:eastAsia="en-ZA"/>
              </w:rPr>
              <w:t>interactions</w:t>
            </w:r>
            <w:r>
              <w:rPr>
                <w:rFonts w:ascii="Arial" w:eastAsia="Times New Roman" w:hAnsi="Arial" w:cs="Arial"/>
                <w:sz w:val="18"/>
                <w:szCs w:val="18"/>
                <w:lang w:eastAsia="en-ZA"/>
              </w:rPr>
              <w:t xml:space="preserve"> with SOE’s and Government Departments</w:t>
            </w:r>
            <w:r w:rsidR="00265757">
              <w:rPr>
                <w:rFonts w:ascii="Arial" w:eastAsia="Times New Roman" w:hAnsi="Arial" w:cs="Arial"/>
                <w:sz w:val="18"/>
                <w:szCs w:val="18"/>
                <w:lang w:eastAsia="en-ZA"/>
              </w:rPr>
              <w:t xml:space="preserve">. Processes are in place to enhance the information coming from these engagements. </w:t>
            </w:r>
            <w:r w:rsidR="00745452">
              <w:rPr>
                <w:rFonts w:ascii="Arial" w:eastAsia="Times New Roman" w:hAnsi="Arial" w:cs="Arial"/>
                <w:sz w:val="18"/>
                <w:szCs w:val="18"/>
                <w:lang w:eastAsia="en-ZA"/>
              </w:rPr>
              <w:t>(S</w:t>
            </w:r>
            <w:r w:rsidR="00265757">
              <w:rPr>
                <w:rFonts w:ascii="Arial" w:eastAsia="Times New Roman" w:hAnsi="Arial" w:cs="Arial"/>
                <w:sz w:val="18"/>
                <w:szCs w:val="18"/>
                <w:lang w:eastAsia="en-ZA"/>
              </w:rPr>
              <w:t xml:space="preserve">ection </w:t>
            </w:r>
            <w:r w:rsidR="00745452" w:rsidRPr="00745452">
              <w:rPr>
                <w:rFonts w:ascii="Arial" w:eastAsia="Times New Roman" w:hAnsi="Arial" w:cs="Arial"/>
                <w:sz w:val="18"/>
                <w:szCs w:val="18"/>
                <w:lang w:eastAsia="en-ZA"/>
              </w:rPr>
              <w:t>3.3.</w:t>
            </w:r>
            <w:r w:rsidR="00265757" w:rsidRPr="00745452">
              <w:rPr>
                <w:rFonts w:ascii="Arial" w:eastAsia="Times New Roman" w:hAnsi="Arial" w:cs="Arial"/>
                <w:sz w:val="18"/>
                <w:szCs w:val="18"/>
                <w:lang w:eastAsia="en-ZA"/>
              </w:rPr>
              <w:t xml:space="preserve">2 </w:t>
            </w:r>
            <w:r w:rsidR="00745452" w:rsidRPr="00745452">
              <w:rPr>
                <w:rFonts w:ascii="Arial" w:eastAsia="Times New Roman" w:hAnsi="Arial" w:cs="Arial"/>
                <w:sz w:val="18"/>
                <w:szCs w:val="18"/>
                <w:lang w:eastAsia="en-ZA"/>
              </w:rPr>
              <w:t>)</w:t>
            </w:r>
            <w:r w:rsidR="00265757" w:rsidRPr="00745452">
              <w:rPr>
                <w:rFonts w:ascii="Arial" w:eastAsia="Times New Roman" w:hAnsi="Arial" w:cs="Arial"/>
                <w:sz w:val="18"/>
                <w:szCs w:val="18"/>
                <w:lang w:eastAsia="en-ZA"/>
              </w:rPr>
              <w:t>.</w:t>
            </w:r>
          </w:p>
        </w:tc>
        <w:tc>
          <w:tcPr>
            <w:tcW w:w="2127" w:type="dxa"/>
            <w:tcBorders>
              <w:top w:val="nil"/>
              <w:left w:val="nil"/>
              <w:bottom w:val="single" w:sz="4" w:space="0" w:color="auto"/>
              <w:right w:val="single" w:sz="4" w:space="0" w:color="auto"/>
            </w:tcBorders>
            <w:shd w:val="clear" w:color="auto" w:fill="auto"/>
            <w:noWrap/>
            <w:hideMark/>
          </w:tcPr>
          <w:p w:rsidR="00AA2470" w:rsidRPr="00AA2470" w:rsidRDefault="00AA2470" w:rsidP="00AA2470">
            <w:pPr>
              <w:spacing w:after="0" w:line="240" w:lineRule="auto"/>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w:t>
            </w:r>
          </w:p>
        </w:tc>
      </w:tr>
      <w:tr w:rsidR="00AA2470" w:rsidRPr="00AA2470" w:rsidTr="005F51A9">
        <w:trPr>
          <w:trHeight w:val="960"/>
        </w:trPr>
        <w:tc>
          <w:tcPr>
            <w:tcW w:w="1580" w:type="dxa"/>
            <w:vMerge/>
            <w:tcBorders>
              <w:top w:val="nil"/>
              <w:left w:val="single" w:sz="4" w:space="0" w:color="auto"/>
              <w:bottom w:val="single" w:sz="4" w:space="0" w:color="000000"/>
              <w:right w:val="single" w:sz="4" w:space="0" w:color="auto"/>
            </w:tcBorders>
            <w:vAlign w:val="center"/>
            <w:hideMark/>
          </w:tcPr>
          <w:p w:rsidR="00AA2470" w:rsidRPr="00AA2470" w:rsidRDefault="00AA2470" w:rsidP="00AA2470">
            <w:pPr>
              <w:spacing w:after="0" w:line="240" w:lineRule="auto"/>
              <w:rPr>
                <w:rFonts w:ascii="Arial" w:eastAsia="Times New Roman" w:hAnsi="Arial" w:cs="Arial"/>
                <w:color w:val="000000"/>
                <w:sz w:val="18"/>
                <w:szCs w:val="18"/>
                <w:lang w:eastAsia="en-ZA"/>
              </w:rPr>
            </w:pPr>
          </w:p>
        </w:tc>
        <w:tc>
          <w:tcPr>
            <w:tcW w:w="2673" w:type="dxa"/>
            <w:tcBorders>
              <w:top w:val="single" w:sz="4" w:space="0" w:color="auto"/>
              <w:left w:val="nil"/>
              <w:bottom w:val="single" w:sz="4" w:space="0" w:color="auto"/>
              <w:right w:val="single" w:sz="4" w:space="0" w:color="auto"/>
            </w:tcBorders>
            <w:shd w:val="clear" w:color="auto" w:fill="auto"/>
            <w:hideMark/>
          </w:tcPr>
          <w:p w:rsidR="00AA2470" w:rsidRPr="00AA2470" w:rsidRDefault="00AA2470" w:rsidP="00AA2470">
            <w:pPr>
              <w:spacing w:after="0" w:line="240" w:lineRule="auto"/>
              <w:rPr>
                <w:rFonts w:ascii="Arial" w:eastAsia="Times New Roman" w:hAnsi="Arial" w:cs="Arial"/>
                <w:color w:val="000000"/>
                <w:sz w:val="18"/>
                <w:szCs w:val="18"/>
                <w:lang w:eastAsia="en-ZA"/>
              </w:rPr>
            </w:pPr>
            <w:r w:rsidRPr="00AA2470">
              <w:rPr>
                <w:rFonts w:ascii="Arial" w:eastAsia="Times New Roman" w:hAnsi="Arial" w:cs="Arial"/>
                <w:b/>
                <w:bCs/>
                <w:color w:val="000000"/>
                <w:sz w:val="18"/>
                <w:szCs w:val="18"/>
                <w:lang w:eastAsia="en-ZA"/>
              </w:rPr>
              <w:t>Process compliance:</w:t>
            </w:r>
            <w:r w:rsidRPr="00AA2470">
              <w:rPr>
                <w:rFonts w:ascii="Arial" w:eastAsia="Times New Roman" w:hAnsi="Arial" w:cs="Arial"/>
                <w:color w:val="000000"/>
                <w:sz w:val="18"/>
                <w:szCs w:val="18"/>
                <w:lang w:eastAsia="en-ZA"/>
              </w:rPr>
              <w:t xml:space="preserve"> The deadlines for all BEPP requirements and submissions were met</w:t>
            </w:r>
          </w:p>
        </w:tc>
        <w:tc>
          <w:tcPr>
            <w:tcW w:w="1500" w:type="dxa"/>
            <w:tcBorders>
              <w:top w:val="single" w:sz="4" w:space="0" w:color="auto"/>
              <w:left w:val="nil"/>
              <w:bottom w:val="single" w:sz="4" w:space="0" w:color="auto"/>
              <w:right w:val="single" w:sz="4" w:space="0" w:color="auto"/>
            </w:tcBorders>
            <w:shd w:val="clear" w:color="auto" w:fill="auto"/>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xml:space="preserve">No evidence of </w:t>
            </w:r>
            <w:proofErr w:type="spellStart"/>
            <w:r w:rsidRPr="00AA2470">
              <w:rPr>
                <w:rFonts w:ascii="Arial" w:eastAsia="Times New Roman" w:hAnsi="Arial" w:cs="Arial"/>
                <w:color w:val="000000"/>
                <w:sz w:val="18"/>
                <w:szCs w:val="18"/>
                <w:lang w:eastAsia="en-ZA"/>
              </w:rPr>
              <w:t>fulfillment</w:t>
            </w:r>
            <w:proofErr w:type="spellEnd"/>
            <w:r w:rsidRPr="00AA2470">
              <w:rPr>
                <w:rFonts w:ascii="Arial" w:eastAsia="Times New Roman" w:hAnsi="Arial" w:cs="Arial"/>
                <w:color w:val="000000"/>
                <w:sz w:val="18"/>
                <w:szCs w:val="18"/>
                <w:lang w:eastAsia="en-ZA"/>
              </w:rPr>
              <w:t xml:space="preserve"> of standard</w:t>
            </w:r>
          </w:p>
        </w:tc>
        <w:tc>
          <w:tcPr>
            <w:tcW w:w="1420" w:type="dxa"/>
            <w:tcBorders>
              <w:top w:val="single" w:sz="4" w:space="0" w:color="auto"/>
              <w:left w:val="nil"/>
              <w:bottom w:val="single" w:sz="4" w:space="0" w:color="auto"/>
              <w:right w:val="single" w:sz="4" w:space="0" w:color="auto"/>
            </w:tcBorders>
            <w:shd w:val="clear" w:color="auto" w:fill="auto"/>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xml:space="preserve">Tangible evidence of partial </w:t>
            </w:r>
            <w:proofErr w:type="spellStart"/>
            <w:r w:rsidRPr="00AA2470">
              <w:rPr>
                <w:rFonts w:ascii="Arial" w:eastAsia="Times New Roman" w:hAnsi="Arial" w:cs="Arial"/>
                <w:color w:val="000000"/>
                <w:sz w:val="18"/>
                <w:szCs w:val="18"/>
                <w:lang w:eastAsia="en-ZA"/>
              </w:rPr>
              <w:t>fulfillment</w:t>
            </w:r>
            <w:proofErr w:type="spellEnd"/>
            <w:r w:rsidRPr="00AA2470">
              <w:rPr>
                <w:rFonts w:ascii="Arial" w:eastAsia="Times New Roman" w:hAnsi="Arial" w:cs="Arial"/>
                <w:color w:val="000000"/>
                <w:sz w:val="18"/>
                <w:szCs w:val="18"/>
                <w:lang w:eastAsia="en-ZA"/>
              </w:rPr>
              <w:t xml:space="preserve"> of standard</w:t>
            </w:r>
          </w:p>
        </w:tc>
        <w:tc>
          <w:tcPr>
            <w:tcW w:w="1440" w:type="dxa"/>
            <w:tcBorders>
              <w:top w:val="single" w:sz="4" w:space="0" w:color="auto"/>
              <w:left w:val="nil"/>
              <w:bottom w:val="single" w:sz="4" w:space="0" w:color="auto"/>
              <w:right w:val="single" w:sz="4" w:space="0" w:color="auto"/>
            </w:tcBorders>
            <w:shd w:val="clear" w:color="auto" w:fill="auto"/>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xml:space="preserve">Tangible and complete evidence of </w:t>
            </w:r>
            <w:proofErr w:type="spellStart"/>
            <w:r w:rsidRPr="00AA2470">
              <w:rPr>
                <w:rFonts w:ascii="Arial" w:eastAsia="Times New Roman" w:hAnsi="Arial" w:cs="Arial"/>
                <w:color w:val="000000"/>
                <w:sz w:val="18"/>
                <w:szCs w:val="18"/>
                <w:lang w:eastAsia="en-ZA"/>
              </w:rPr>
              <w:t>fulfillment</w:t>
            </w:r>
            <w:proofErr w:type="spellEnd"/>
            <w:r w:rsidRPr="00AA2470">
              <w:rPr>
                <w:rFonts w:ascii="Arial" w:eastAsia="Times New Roman" w:hAnsi="Arial" w:cs="Arial"/>
                <w:color w:val="000000"/>
                <w:sz w:val="18"/>
                <w:szCs w:val="18"/>
                <w:lang w:eastAsia="en-ZA"/>
              </w:rPr>
              <w:t xml:space="preserve"> of standard</w:t>
            </w:r>
          </w:p>
        </w:tc>
        <w:tc>
          <w:tcPr>
            <w:tcW w:w="1340" w:type="dxa"/>
            <w:tcBorders>
              <w:top w:val="single" w:sz="4" w:space="0" w:color="auto"/>
              <w:left w:val="nil"/>
              <w:bottom w:val="single" w:sz="4" w:space="0" w:color="auto"/>
              <w:right w:val="nil"/>
            </w:tcBorders>
            <w:shd w:val="clear" w:color="auto" w:fill="auto"/>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L2 plus exceeds standard</w:t>
            </w:r>
          </w:p>
        </w:tc>
        <w:tc>
          <w:tcPr>
            <w:tcW w:w="272" w:type="dxa"/>
            <w:tcBorders>
              <w:top w:val="single" w:sz="4" w:space="0" w:color="auto"/>
              <w:left w:val="single" w:sz="4" w:space="0" w:color="auto"/>
              <w:bottom w:val="single" w:sz="4" w:space="0" w:color="auto"/>
              <w:right w:val="single" w:sz="4" w:space="0" w:color="auto"/>
            </w:tcBorders>
            <w:shd w:val="clear" w:color="000000" w:fill="DAEEF3"/>
            <w:noWrap/>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w:t>
            </w:r>
          </w:p>
        </w:tc>
        <w:tc>
          <w:tcPr>
            <w:tcW w:w="2249" w:type="dxa"/>
            <w:tcBorders>
              <w:top w:val="single" w:sz="4" w:space="0" w:color="auto"/>
              <w:left w:val="nil"/>
              <w:bottom w:val="single" w:sz="4" w:space="0" w:color="auto"/>
              <w:right w:val="single" w:sz="4" w:space="0" w:color="auto"/>
            </w:tcBorders>
            <w:shd w:val="clear" w:color="auto" w:fill="auto"/>
            <w:noWrap/>
            <w:hideMark/>
          </w:tcPr>
          <w:p w:rsidR="00265757" w:rsidRDefault="00265757" w:rsidP="00AA2470">
            <w:pPr>
              <w:spacing w:after="0" w:line="240" w:lineRule="auto"/>
              <w:rPr>
                <w:rFonts w:ascii="Arial" w:eastAsia="Times New Roman" w:hAnsi="Arial" w:cs="Arial"/>
                <w:sz w:val="18"/>
                <w:szCs w:val="18"/>
                <w:lang w:eastAsia="en-ZA"/>
              </w:rPr>
            </w:pPr>
            <w:r>
              <w:rPr>
                <w:rFonts w:ascii="Arial" w:eastAsia="Times New Roman" w:hAnsi="Arial" w:cs="Arial"/>
                <w:sz w:val="18"/>
                <w:szCs w:val="18"/>
                <w:lang w:eastAsia="en-ZA"/>
              </w:rPr>
              <w:t>Gold</w:t>
            </w:r>
          </w:p>
          <w:p w:rsidR="00AA2470" w:rsidRPr="00AA2470" w:rsidRDefault="00265757" w:rsidP="00AA2470">
            <w:pPr>
              <w:spacing w:after="0" w:line="240" w:lineRule="auto"/>
              <w:rPr>
                <w:rFonts w:ascii="Arial" w:eastAsia="Times New Roman" w:hAnsi="Arial" w:cs="Arial"/>
                <w:color w:val="FF0000"/>
                <w:sz w:val="18"/>
                <w:szCs w:val="18"/>
                <w:lang w:eastAsia="en-ZA"/>
              </w:rPr>
            </w:pPr>
            <w:r w:rsidRPr="00265757">
              <w:rPr>
                <w:rFonts w:ascii="Arial" w:eastAsia="Times New Roman" w:hAnsi="Arial" w:cs="Arial"/>
                <w:sz w:val="18"/>
                <w:szCs w:val="18"/>
                <w:lang w:eastAsia="en-ZA"/>
              </w:rPr>
              <w:t xml:space="preserve">All deadlines </w:t>
            </w:r>
            <w:r>
              <w:rPr>
                <w:rFonts w:ascii="Arial" w:eastAsia="Times New Roman" w:hAnsi="Arial" w:cs="Arial"/>
                <w:sz w:val="18"/>
                <w:szCs w:val="18"/>
                <w:lang w:eastAsia="en-ZA"/>
              </w:rPr>
              <w:t xml:space="preserve">and requirements </w:t>
            </w:r>
            <w:r w:rsidRPr="00265757">
              <w:rPr>
                <w:rFonts w:ascii="Arial" w:eastAsia="Times New Roman" w:hAnsi="Arial" w:cs="Arial"/>
                <w:sz w:val="18"/>
                <w:szCs w:val="18"/>
                <w:lang w:eastAsia="en-ZA"/>
              </w:rPr>
              <w:t>have been met</w:t>
            </w:r>
          </w:p>
        </w:tc>
        <w:tc>
          <w:tcPr>
            <w:tcW w:w="2127" w:type="dxa"/>
            <w:tcBorders>
              <w:top w:val="single" w:sz="4" w:space="0" w:color="auto"/>
              <w:left w:val="nil"/>
              <w:bottom w:val="single" w:sz="4" w:space="0" w:color="auto"/>
              <w:right w:val="single" w:sz="4" w:space="0" w:color="auto"/>
            </w:tcBorders>
            <w:shd w:val="clear" w:color="auto" w:fill="auto"/>
            <w:noWrap/>
            <w:hideMark/>
          </w:tcPr>
          <w:p w:rsidR="00AA2470" w:rsidRPr="00AA2470" w:rsidRDefault="00AA2470" w:rsidP="00AA2470">
            <w:pPr>
              <w:spacing w:after="0" w:line="240" w:lineRule="auto"/>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w:t>
            </w:r>
          </w:p>
        </w:tc>
      </w:tr>
      <w:tr w:rsidR="00AA2470" w:rsidRPr="00AA2470" w:rsidTr="005F51A9">
        <w:trPr>
          <w:trHeight w:val="240"/>
        </w:trPr>
        <w:tc>
          <w:tcPr>
            <w:tcW w:w="1580" w:type="dxa"/>
            <w:vMerge/>
            <w:tcBorders>
              <w:top w:val="nil"/>
              <w:left w:val="single" w:sz="4" w:space="0" w:color="auto"/>
              <w:bottom w:val="single" w:sz="4" w:space="0" w:color="000000"/>
              <w:right w:val="single" w:sz="4" w:space="0" w:color="auto"/>
            </w:tcBorders>
            <w:vAlign w:val="center"/>
            <w:hideMark/>
          </w:tcPr>
          <w:p w:rsidR="00AA2470" w:rsidRPr="00AA2470" w:rsidRDefault="00AA2470" w:rsidP="00AA2470">
            <w:pPr>
              <w:spacing w:after="0" w:line="240" w:lineRule="auto"/>
              <w:rPr>
                <w:rFonts w:ascii="Arial" w:eastAsia="Times New Roman" w:hAnsi="Arial" w:cs="Arial"/>
                <w:color w:val="000000"/>
                <w:sz w:val="18"/>
                <w:szCs w:val="18"/>
                <w:lang w:eastAsia="en-ZA"/>
              </w:rPr>
            </w:pPr>
          </w:p>
        </w:tc>
        <w:tc>
          <w:tcPr>
            <w:tcW w:w="8373" w:type="dxa"/>
            <w:gridSpan w:val="5"/>
            <w:tcBorders>
              <w:top w:val="single" w:sz="4" w:space="0" w:color="auto"/>
              <w:left w:val="nil"/>
              <w:bottom w:val="single" w:sz="4" w:space="0" w:color="auto"/>
              <w:right w:val="single" w:sz="4" w:space="0" w:color="000000"/>
            </w:tcBorders>
            <w:shd w:val="clear" w:color="000000" w:fill="DAEEF3"/>
            <w:hideMark/>
          </w:tcPr>
          <w:p w:rsidR="00AA2470" w:rsidRPr="00AA2470" w:rsidRDefault="00AA2470" w:rsidP="00AA2470">
            <w:pPr>
              <w:spacing w:after="0" w:line="240" w:lineRule="auto"/>
              <w:jc w:val="right"/>
              <w:rPr>
                <w:rFonts w:ascii="Arial" w:eastAsia="Times New Roman" w:hAnsi="Arial" w:cs="Arial"/>
                <w:b/>
                <w:bCs/>
                <w:color w:val="000000"/>
                <w:sz w:val="18"/>
                <w:szCs w:val="18"/>
                <w:lang w:eastAsia="en-ZA"/>
              </w:rPr>
            </w:pPr>
            <w:r w:rsidRPr="00AA2470">
              <w:rPr>
                <w:rFonts w:ascii="Arial" w:eastAsia="Times New Roman" w:hAnsi="Arial" w:cs="Arial"/>
                <w:b/>
                <w:bCs/>
                <w:color w:val="000000"/>
                <w:sz w:val="18"/>
                <w:szCs w:val="18"/>
                <w:lang w:eastAsia="en-ZA"/>
              </w:rPr>
              <w:t>Process Total</w:t>
            </w:r>
          </w:p>
        </w:tc>
        <w:tc>
          <w:tcPr>
            <w:tcW w:w="272" w:type="dxa"/>
            <w:tcBorders>
              <w:top w:val="single" w:sz="4" w:space="0" w:color="auto"/>
              <w:left w:val="nil"/>
              <w:bottom w:val="single" w:sz="4" w:space="0" w:color="auto"/>
              <w:right w:val="single" w:sz="4" w:space="0" w:color="auto"/>
            </w:tcBorders>
            <w:shd w:val="clear" w:color="000000" w:fill="DAEEF3"/>
            <w:noWrap/>
            <w:hideMark/>
          </w:tcPr>
          <w:p w:rsidR="00AA2470" w:rsidRPr="00AA2470" w:rsidRDefault="00AA2470" w:rsidP="00AA2470">
            <w:pPr>
              <w:spacing w:after="0" w:line="240" w:lineRule="auto"/>
              <w:jc w:val="center"/>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w:t>
            </w:r>
          </w:p>
        </w:tc>
        <w:tc>
          <w:tcPr>
            <w:tcW w:w="2249" w:type="dxa"/>
            <w:tcBorders>
              <w:top w:val="single" w:sz="4" w:space="0" w:color="auto"/>
              <w:left w:val="nil"/>
              <w:bottom w:val="nil"/>
              <w:right w:val="nil"/>
            </w:tcBorders>
            <w:shd w:val="clear" w:color="auto" w:fill="auto"/>
            <w:noWrap/>
            <w:hideMark/>
          </w:tcPr>
          <w:p w:rsidR="00AA2470" w:rsidRPr="00AA2470" w:rsidRDefault="00AA2470" w:rsidP="00AA2470">
            <w:pPr>
              <w:spacing w:after="0" w:line="240" w:lineRule="auto"/>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w:t>
            </w:r>
          </w:p>
        </w:tc>
        <w:tc>
          <w:tcPr>
            <w:tcW w:w="2127" w:type="dxa"/>
            <w:tcBorders>
              <w:top w:val="single" w:sz="4" w:space="0" w:color="auto"/>
              <w:left w:val="nil"/>
              <w:bottom w:val="nil"/>
              <w:right w:val="nil"/>
            </w:tcBorders>
            <w:shd w:val="clear" w:color="auto" w:fill="auto"/>
            <w:noWrap/>
            <w:hideMark/>
          </w:tcPr>
          <w:p w:rsidR="00AA2470" w:rsidRPr="00AA2470" w:rsidRDefault="00AA2470" w:rsidP="00AA2470">
            <w:pPr>
              <w:spacing w:after="0" w:line="240" w:lineRule="auto"/>
              <w:rPr>
                <w:rFonts w:ascii="Arial" w:eastAsia="Times New Roman" w:hAnsi="Arial" w:cs="Arial"/>
                <w:color w:val="000000"/>
                <w:sz w:val="18"/>
                <w:szCs w:val="18"/>
                <w:lang w:eastAsia="en-ZA"/>
              </w:rPr>
            </w:pPr>
            <w:r w:rsidRPr="00AA2470">
              <w:rPr>
                <w:rFonts w:ascii="Arial" w:eastAsia="Times New Roman" w:hAnsi="Arial" w:cs="Arial"/>
                <w:color w:val="000000"/>
                <w:sz w:val="18"/>
                <w:szCs w:val="18"/>
                <w:lang w:eastAsia="en-ZA"/>
              </w:rPr>
              <w:t> </w:t>
            </w:r>
          </w:p>
        </w:tc>
      </w:tr>
    </w:tbl>
    <w:p w:rsidR="00AA2470" w:rsidRPr="00AA2470" w:rsidRDefault="00AA2470" w:rsidP="00AA2470">
      <w:pPr>
        <w:rPr>
          <w:rFonts w:ascii="Arial" w:hAnsi="Arial" w:cs="Arial"/>
          <w:sz w:val="18"/>
          <w:szCs w:val="18"/>
        </w:rPr>
      </w:pPr>
    </w:p>
    <w:p w:rsidR="00AA2470" w:rsidRPr="00AA2470" w:rsidRDefault="00AA2470">
      <w:pPr>
        <w:rPr>
          <w:rFonts w:ascii="Arial" w:hAnsi="Arial" w:cs="Arial"/>
          <w:sz w:val="18"/>
          <w:szCs w:val="18"/>
        </w:rPr>
      </w:pPr>
      <w:r w:rsidRPr="00AA2470">
        <w:rPr>
          <w:rFonts w:ascii="Arial" w:hAnsi="Arial" w:cs="Arial"/>
          <w:sz w:val="18"/>
          <w:szCs w:val="18"/>
        </w:rPr>
        <w:br w:type="page"/>
      </w:r>
    </w:p>
    <w:p w:rsidR="00094874" w:rsidRDefault="00094874" w:rsidP="00AA2470">
      <w:pPr>
        <w:rPr>
          <w:rFonts w:ascii="Arial" w:hAnsi="Arial" w:cs="Arial"/>
          <w:sz w:val="18"/>
          <w:szCs w:val="18"/>
        </w:rPr>
      </w:pPr>
    </w:p>
    <w:p w:rsidR="008F519B" w:rsidRPr="00AA2470" w:rsidRDefault="008F519B" w:rsidP="008F519B">
      <w:pPr>
        <w:rPr>
          <w:rFonts w:ascii="Arial" w:hAnsi="Arial" w:cs="Arial"/>
          <w:b/>
          <w:sz w:val="24"/>
          <w:szCs w:val="24"/>
        </w:rPr>
      </w:pPr>
      <w:r w:rsidRPr="00AA2470">
        <w:rPr>
          <w:rFonts w:ascii="Arial" w:hAnsi="Arial" w:cs="Arial"/>
          <w:b/>
          <w:sz w:val="24"/>
          <w:szCs w:val="24"/>
        </w:rPr>
        <w:t xml:space="preserve">BEPP </w:t>
      </w:r>
      <w:r>
        <w:rPr>
          <w:rFonts w:ascii="Arial" w:hAnsi="Arial" w:cs="Arial"/>
          <w:b/>
          <w:sz w:val="24"/>
          <w:szCs w:val="24"/>
        </w:rPr>
        <w:t>SECTION A</w:t>
      </w:r>
    </w:p>
    <w:p w:rsidR="008F519B" w:rsidRDefault="008F519B" w:rsidP="00AA2470">
      <w:pPr>
        <w:rPr>
          <w:rFonts w:ascii="Arial" w:hAnsi="Arial" w:cs="Arial"/>
          <w:sz w:val="18"/>
          <w:szCs w:val="18"/>
        </w:rPr>
      </w:pPr>
    </w:p>
    <w:tbl>
      <w:tblPr>
        <w:tblW w:w="15020" w:type="dxa"/>
        <w:tblLook w:val="04A0" w:firstRow="1" w:lastRow="0" w:firstColumn="1" w:lastColumn="0" w:noHBand="0" w:noVBand="1"/>
      </w:tblPr>
      <w:tblGrid>
        <w:gridCol w:w="1596"/>
        <w:gridCol w:w="2657"/>
        <w:gridCol w:w="1516"/>
        <w:gridCol w:w="1436"/>
        <w:gridCol w:w="1456"/>
        <w:gridCol w:w="1356"/>
        <w:gridCol w:w="15"/>
        <w:gridCol w:w="1101"/>
        <w:gridCol w:w="15"/>
        <w:gridCol w:w="2021"/>
        <w:gridCol w:w="15"/>
        <w:gridCol w:w="1821"/>
        <w:gridCol w:w="15"/>
      </w:tblGrid>
      <w:tr w:rsidR="008F519B" w:rsidRPr="008F519B" w:rsidTr="008F519B">
        <w:trPr>
          <w:gridAfter w:val="1"/>
          <w:wAfter w:w="15" w:type="dxa"/>
          <w:trHeight w:val="240"/>
          <w:tblHeader/>
        </w:trPr>
        <w:tc>
          <w:tcPr>
            <w:tcW w:w="1596"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4"/>
                <w:szCs w:val="24"/>
                <w:lang w:eastAsia="en-ZA"/>
              </w:rPr>
            </w:pPr>
          </w:p>
        </w:tc>
        <w:tc>
          <w:tcPr>
            <w:tcW w:w="2657"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16" w:type="dxa"/>
            <w:tcBorders>
              <w:top w:val="single" w:sz="4" w:space="0" w:color="auto"/>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tin</w:t>
            </w:r>
          </w:p>
        </w:tc>
        <w:tc>
          <w:tcPr>
            <w:tcW w:w="1436"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silver</w:t>
            </w:r>
          </w:p>
        </w:tc>
        <w:tc>
          <w:tcPr>
            <w:tcW w:w="1456"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gold</w:t>
            </w:r>
          </w:p>
        </w:tc>
        <w:tc>
          <w:tcPr>
            <w:tcW w:w="1356"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platinum</w:t>
            </w:r>
          </w:p>
        </w:tc>
        <w:tc>
          <w:tcPr>
            <w:tcW w:w="1116"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p>
        </w:tc>
        <w:tc>
          <w:tcPr>
            <w:tcW w:w="2036"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836"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8F519B" w:rsidRPr="008F519B" w:rsidTr="008F519B">
        <w:trPr>
          <w:gridAfter w:val="1"/>
          <w:wAfter w:w="15" w:type="dxa"/>
          <w:trHeight w:val="240"/>
          <w:tblHeader/>
        </w:trPr>
        <w:tc>
          <w:tcPr>
            <w:tcW w:w="1596"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657"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16" w:type="dxa"/>
            <w:tcBorders>
              <w:top w:val="nil"/>
              <w:left w:val="single" w:sz="4" w:space="0" w:color="auto"/>
              <w:bottom w:val="single" w:sz="4" w:space="0" w:color="auto"/>
              <w:right w:val="single" w:sz="4" w:space="0" w:color="auto"/>
            </w:tcBorders>
            <w:shd w:val="clear" w:color="000000" w:fill="DDD9C4"/>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436" w:type="dxa"/>
            <w:tcBorders>
              <w:top w:val="nil"/>
              <w:left w:val="nil"/>
              <w:bottom w:val="single" w:sz="4" w:space="0" w:color="auto"/>
              <w:right w:val="single" w:sz="4" w:space="0" w:color="auto"/>
            </w:tcBorders>
            <w:shd w:val="clear" w:color="000000" w:fill="DDDDDD"/>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456" w:type="dxa"/>
            <w:tcBorders>
              <w:top w:val="nil"/>
              <w:left w:val="nil"/>
              <w:bottom w:val="single" w:sz="4" w:space="0" w:color="auto"/>
              <w:right w:val="single" w:sz="4" w:space="0" w:color="auto"/>
            </w:tcBorders>
            <w:shd w:val="clear" w:color="000000" w:fill="FFFF00"/>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356" w:type="dxa"/>
            <w:tcBorders>
              <w:top w:val="nil"/>
              <w:left w:val="nil"/>
              <w:bottom w:val="single" w:sz="4" w:space="0" w:color="auto"/>
              <w:right w:val="single" w:sz="4" w:space="0" w:color="auto"/>
            </w:tcBorders>
            <w:shd w:val="clear" w:color="000000" w:fill="808080"/>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116"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p>
        </w:tc>
        <w:tc>
          <w:tcPr>
            <w:tcW w:w="2036"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836"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8F519B" w:rsidRPr="008F519B" w:rsidTr="008F519B">
        <w:trPr>
          <w:gridAfter w:val="1"/>
          <w:wAfter w:w="15" w:type="dxa"/>
          <w:trHeight w:val="495"/>
          <w:tblHeader/>
        </w:trPr>
        <w:tc>
          <w:tcPr>
            <w:tcW w:w="1596"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657"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16" w:type="dxa"/>
            <w:tcBorders>
              <w:top w:val="nil"/>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Zero </w:t>
            </w:r>
            <w:proofErr w:type="spellStart"/>
            <w:r w:rsidRPr="008F519B">
              <w:rPr>
                <w:rFonts w:ascii="Calibri" w:eastAsia="Times New Roman" w:hAnsi="Calibri" w:cs="Calibri"/>
                <w:color w:val="000000"/>
                <w:sz w:val="18"/>
                <w:szCs w:val="18"/>
                <w:lang w:eastAsia="en-ZA"/>
              </w:rPr>
              <w:t>Fulfillment</w:t>
            </w:r>
            <w:proofErr w:type="spellEnd"/>
          </w:p>
        </w:tc>
        <w:tc>
          <w:tcPr>
            <w:tcW w:w="1436"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Partial </w:t>
            </w:r>
            <w:proofErr w:type="spellStart"/>
            <w:r w:rsidRPr="008F519B">
              <w:rPr>
                <w:rFonts w:ascii="Calibri" w:eastAsia="Times New Roman" w:hAnsi="Calibri" w:cs="Calibri"/>
                <w:color w:val="000000"/>
                <w:sz w:val="18"/>
                <w:szCs w:val="18"/>
                <w:lang w:eastAsia="en-ZA"/>
              </w:rPr>
              <w:t>Fulfillment</w:t>
            </w:r>
            <w:proofErr w:type="spellEnd"/>
          </w:p>
        </w:tc>
        <w:tc>
          <w:tcPr>
            <w:tcW w:w="1456"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Fulfilled</w:t>
            </w:r>
          </w:p>
        </w:tc>
        <w:tc>
          <w:tcPr>
            <w:tcW w:w="1356"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Exemplary</w:t>
            </w:r>
          </w:p>
        </w:tc>
        <w:tc>
          <w:tcPr>
            <w:tcW w:w="1116"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p>
        </w:tc>
        <w:tc>
          <w:tcPr>
            <w:tcW w:w="2036"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836"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8F519B" w:rsidRPr="008F519B" w:rsidTr="008F519B">
        <w:trPr>
          <w:gridAfter w:val="1"/>
          <w:wAfter w:w="15" w:type="dxa"/>
          <w:trHeight w:val="255"/>
          <w:tblHeader/>
        </w:trPr>
        <w:tc>
          <w:tcPr>
            <w:tcW w:w="1596" w:type="dxa"/>
            <w:tcBorders>
              <w:top w:val="single" w:sz="8" w:space="0" w:color="auto"/>
              <w:left w:val="single" w:sz="8" w:space="0" w:color="auto"/>
              <w:bottom w:val="single" w:sz="8" w:space="0" w:color="auto"/>
              <w:right w:val="single" w:sz="4" w:space="0" w:color="auto"/>
            </w:tcBorders>
            <w:shd w:val="clear" w:color="000000" w:fill="DAEEF3"/>
            <w:noWrap/>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BEPP Component</w:t>
            </w:r>
          </w:p>
        </w:tc>
        <w:tc>
          <w:tcPr>
            <w:tcW w:w="2657" w:type="dxa"/>
            <w:tcBorders>
              <w:top w:val="single" w:sz="8" w:space="0" w:color="auto"/>
              <w:left w:val="nil"/>
              <w:bottom w:val="single" w:sz="8" w:space="0" w:color="auto"/>
              <w:right w:val="single" w:sz="4" w:space="0" w:color="auto"/>
            </w:tcBorders>
            <w:shd w:val="clear" w:color="000000" w:fill="DAEEF3"/>
            <w:noWrap/>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2018/19 - 2020/21 Standards</w:t>
            </w:r>
          </w:p>
        </w:tc>
        <w:tc>
          <w:tcPr>
            <w:tcW w:w="1516" w:type="dxa"/>
            <w:tcBorders>
              <w:top w:val="single" w:sz="8" w:space="0" w:color="auto"/>
              <w:left w:val="nil"/>
              <w:bottom w:val="nil"/>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0</w:t>
            </w:r>
          </w:p>
        </w:tc>
        <w:tc>
          <w:tcPr>
            <w:tcW w:w="1436" w:type="dxa"/>
            <w:tcBorders>
              <w:top w:val="single" w:sz="8" w:space="0" w:color="auto"/>
              <w:left w:val="nil"/>
              <w:bottom w:val="nil"/>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1</w:t>
            </w:r>
          </w:p>
        </w:tc>
        <w:tc>
          <w:tcPr>
            <w:tcW w:w="1456" w:type="dxa"/>
            <w:tcBorders>
              <w:top w:val="single" w:sz="8" w:space="0" w:color="auto"/>
              <w:left w:val="nil"/>
              <w:bottom w:val="nil"/>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2</w:t>
            </w:r>
          </w:p>
        </w:tc>
        <w:tc>
          <w:tcPr>
            <w:tcW w:w="1356" w:type="dxa"/>
            <w:tcBorders>
              <w:top w:val="single" w:sz="8" w:space="0" w:color="auto"/>
              <w:left w:val="nil"/>
              <w:bottom w:val="nil"/>
              <w:right w:val="nil"/>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3</w:t>
            </w:r>
          </w:p>
        </w:tc>
        <w:tc>
          <w:tcPr>
            <w:tcW w:w="1116" w:type="dxa"/>
            <w:gridSpan w:val="2"/>
            <w:vMerge w:val="restart"/>
            <w:tcBorders>
              <w:top w:val="nil"/>
              <w:left w:val="single" w:sz="4" w:space="0" w:color="auto"/>
              <w:bottom w:val="single" w:sz="4" w:space="0" w:color="000000"/>
              <w:right w:val="single" w:sz="4" w:space="0" w:color="auto"/>
            </w:tcBorders>
            <w:shd w:val="clear" w:color="auto" w:fill="auto"/>
            <w:vAlign w:val="bottom"/>
            <w:hideMark/>
          </w:tcPr>
          <w:p w:rsidR="008F519B" w:rsidRPr="008F519B" w:rsidRDefault="008F519B" w:rsidP="008F519B">
            <w:pPr>
              <w:spacing w:after="0" w:line="240" w:lineRule="auto"/>
              <w:jc w:val="center"/>
              <w:rPr>
                <w:rFonts w:ascii="Calibri" w:eastAsia="Times New Roman" w:hAnsi="Calibri" w:cs="Calibri"/>
                <w:color w:val="000000"/>
                <w:lang w:eastAsia="en-ZA"/>
              </w:rPr>
            </w:pPr>
            <w:r w:rsidRPr="008F519B">
              <w:rPr>
                <w:rFonts w:ascii="Calibri" w:eastAsia="Times New Roman" w:hAnsi="Calibri" w:cs="Calibri"/>
                <w:color w:val="000000"/>
                <w:lang w:eastAsia="en-ZA"/>
              </w:rPr>
              <w:t> </w:t>
            </w:r>
          </w:p>
        </w:tc>
        <w:tc>
          <w:tcPr>
            <w:tcW w:w="2036"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 xml:space="preserve">Qualitative Assessment </w:t>
            </w:r>
          </w:p>
        </w:tc>
        <w:tc>
          <w:tcPr>
            <w:tcW w:w="1836"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Support Requirements</w:t>
            </w:r>
          </w:p>
        </w:tc>
      </w:tr>
      <w:tr w:rsidR="008F519B" w:rsidRPr="008F519B" w:rsidTr="008F519B">
        <w:trPr>
          <w:gridAfter w:val="1"/>
          <w:wAfter w:w="15" w:type="dxa"/>
          <w:trHeight w:val="349"/>
          <w:tblHeader/>
        </w:trPr>
        <w:tc>
          <w:tcPr>
            <w:tcW w:w="4253" w:type="dxa"/>
            <w:gridSpan w:val="2"/>
            <w:tcBorders>
              <w:top w:val="single" w:sz="8" w:space="0" w:color="auto"/>
              <w:left w:val="nil"/>
              <w:bottom w:val="single" w:sz="4" w:space="0" w:color="auto"/>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1</w:t>
            </w:r>
          </w:p>
        </w:tc>
        <w:tc>
          <w:tcPr>
            <w:tcW w:w="1456"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2</w:t>
            </w:r>
          </w:p>
        </w:tc>
        <w:tc>
          <w:tcPr>
            <w:tcW w:w="1356"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3</w:t>
            </w:r>
          </w:p>
        </w:tc>
        <w:tc>
          <w:tcPr>
            <w:tcW w:w="1116" w:type="dxa"/>
            <w:gridSpan w:val="2"/>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color w:val="000000"/>
                <w:lang w:eastAsia="en-ZA"/>
              </w:rPr>
            </w:pPr>
          </w:p>
        </w:tc>
        <w:tc>
          <w:tcPr>
            <w:tcW w:w="2036" w:type="dxa"/>
            <w:gridSpan w:val="2"/>
            <w:vMerge/>
            <w:tcBorders>
              <w:top w:val="single" w:sz="4" w:space="0" w:color="auto"/>
              <w:left w:val="single" w:sz="4" w:space="0" w:color="auto"/>
              <w:bottom w:val="single" w:sz="4" w:space="0" w:color="auto"/>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1836" w:type="dxa"/>
            <w:gridSpan w:val="2"/>
            <w:vMerge/>
            <w:tcBorders>
              <w:top w:val="single" w:sz="4" w:space="0" w:color="auto"/>
              <w:left w:val="single" w:sz="4" w:space="0" w:color="auto"/>
              <w:bottom w:val="single" w:sz="4" w:space="0" w:color="auto"/>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r>
      <w:tr w:rsidR="008F519B" w:rsidRPr="008F519B" w:rsidTr="008F519B">
        <w:trPr>
          <w:trHeight w:val="300"/>
        </w:trPr>
        <w:tc>
          <w:tcPr>
            <w:tcW w:w="10032" w:type="dxa"/>
            <w:gridSpan w:val="7"/>
            <w:tcBorders>
              <w:top w:val="single" w:sz="4" w:space="0" w:color="auto"/>
              <w:left w:val="single" w:sz="4" w:space="0" w:color="auto"/>
              <w:bottom w:val="single" w:sz="4" w:space="0" w:color="auto"/>
              <w:right w:val="nil"/>
            </w:tcBorders>
            <w:shd w:val="clear" w:color="000000" w:fill="DAEEF3"/>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Content &amp; Quality</w:t>
            </w:r>
          </w:p>
        </w:tc>
        <w:tc>
          <w:tcPr>
            <w:tcW w:w="1116"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36" w:type="dxa"/>
            <w:gridSpan w:val="2"/>
            <w:tcBorders>
              <w:top w:val="single" w:sz="4" w:space="0" w:color="auto"/>
              <w:left w:val="single" w:sz="4" w:space="0" w:color="auto"/>
              <w:bottom w:val="single" w:sz="4" w:space="0" w:color="auto"/>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1836" w:type="dxa"/>
            <w:gridSpan w:val="2"/>
            <w:tcBorders>
              <w:top w:val="single" w:sz="4" w:space="0" w:color="auto"/>
              <w:left w:val="single" w:sz="4" w:space="0" w:color="auto"/>
              <w:bottom w:val="single" w:sz="4" w:space="0" w:color="auto"/>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r>
      <w:tr w:rsidR="008F519B" w:rsidRPr="008F519B" w:rsidTr="00850F88">
        <w:trPr>
          <w:gridAfter w:val="1"/>
          <w:wAfter w:w="15" w:type="dxa"/>
          <w:trHeight w:val="1478"/>
        </w:trPr>
        <w:tc>
          <w:tcPr>
            <w:tcW w:w="1596" w:type="dxa"/>
            <w:vMerge w:val="restart"/>
            <w:tcBorders>
              <w:top w:val="nil"/>
              <w:left w:val="single" w:sz="4" w:space="0" w:color="auto"/>
              <w:bottom w:val="single" w:sz="4" w:space="0" w:color="000000"/>
              <w:right w:val="single" w:sz="4" w:space="0" w:color="auto"/>
            </w:tcBorders>
            <w:shd w:val="clear" w:color="000000" w:fill="DAEEF3"/>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Introduction</w:t>
            </w:r>
          </w:p>
        </w:tc>
        <w:tc>
          <w:tcPr>
            <w:tcW w:w="2657"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BEPP Adoption:</w:t>
            </w:r>
            <w:r w:rsidRPr="008F519B">
              <w:rPr>
                <w:rFonts w:ascii="Calibri" w:eastAsia="Times New Roman" w:hAnsi="Calibri" w:cs="Calibri"/>
                <w:color w:val="000000"/>
                <w:sz w:val="18"/>
                <w:szCs w:val="18"/>
                <w:lang w:eastAsia="en-ZA"/>
              </w:rPr>
              <w:t xml:space="preserve"> A statement confirming the adoption of the BEPP by Council with a copy of the Council Resolution as an Annexure provided</w:t>
            </w:r>
          </w:p>
        </w:tc>
        <w:tc>
          <w:tcPr>
            <w:tcW w:w="151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3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5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56"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16" w:type="dxa"/>
            <w:gridSpan w:val="2"/>
            <w:tcBorders>
              <w:top w:val="nil"/>
              <w:left w:val="single" w:sz="4" w:space="0" w:color="auto"/>
              <w:bottom w:val="single" w:sz="4" w:space="0" w:color="auto"/>
              <w:right w:val="single" w:sz="4" w:space="0" w:color="auto"/>
            </w:tcBorders>
            <w:shd w:val="clear" w:color="000000" w:fill="DAEEF3"/>
            <w:noWrap/>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p>
        </w:tc>
        <w:tc>
          <w:tcPr>
            <w:tcW w:w="2036" w:type="dxa"/>
            <w:gridSpan w:val="2"/>
            <w:tcBorders>
              <w:top w:val="nil"/>
              <w:left w:val="nil"/>
              <w:bottom w:val="single" w:sz="4" w:space="0" w:color="auto"/>
              <w:right w:val="single" w:sz="4" w:space="0" w:color="auto"/>
            </w:tcBorders>
            <w:shd w:val="clear" w:color="auto" w:fill="auto"/>
          </w:tcPr>
          <w:p w:rsidR="008F519B" w:rsidRPr="00265757" w:rsidRDefault="00265757" w:rsidP="008F519B">
            <w:pPr>
              <w:spacing w:after="0" w:line="240" w:lineRule="auto"/>
              <w:rPr>
                <w:rFonts w:ascii="Calibri" w:eastAsia="Times New Roman" w:hAnsi="Calibri" w:cs="Calibri"/>
                <w:sz w:val="18"/>
                <w:szCs w:val="18"/>
                <w:lang w:eastAsia="en-ZA"/>
              </w:rPr>
            </w:pPr>
            <w:r w:rsidRPr="00265757">
              <w:rPr>
                <w:rFonts w:ascii="Calibri" w:eastAsia="Times New Roman" w:hAnsi="Calibri" w:cs="Calibri"/>
                <w:sz w:val="18"/>
                <w:szCs w:val="18"/>
                <w:lang w:eastAsia="en-ZA"/>
              </w:rPr>
              <w:t>Gold</w:t>
            </w:r>
          </w:p>
          <w:p w:rsidR="00265757" w:rsidRPr="00265757" w:rsidRDefault="00265757" w:rsidP="008F519B">
            <w:pPr>
              <w:spacing w:after="0" w:line="240" w:lineRule="auto"/>
              <w:rPr>
                <w:rFonts w:ascii="Calibri" w:eastAsia="Times New Roman" w:hAnsi="Calibri" w:cs="Calibri"/>
                <w:sz w:val="18"/>
                <w:szCs w:val="18"/>
                <w:lang w:eastAsia="en-ZA"/>
              </w:rPr>
            </w:pPr>
            <w:r w:rsidRPr="00745452">
              <w:rPr>
                <w:rFonts w:ascii="Calibri" w:eastAsia="Times New Roman" w:hAnsi="Calibri" w:cs="Calibri"/>
                <w:sz w:val="18"/>
                <w:szCs w:val="18"/>
                <w:lang w:eastAsia="en-ZA"/>
              </w:rPr>
              <w:t>1.2.2</w:t>
            </w:r>
          </w:p>
        </w:tc>
        <w:tc>
          <w:tcPr>
            <w:tcW w:w="1836" w:type="dxa"/>
            <w:gridSpan w:val="2"/>
            <w:tcBorders>
              <w:top w:val="nil"/>
              <w:left w:val="nil"/>
              <w:bottom w:val="single" w:sz="4" w:space="0" w:color="auto"/>
              <w:right w:val="single" w:sz="4" w:space="0" w:color="auto"/>
            </w:tcBorders>
            <w:shd w:val="clear" w:color="auto" w:fill="auto"/>
            <w:noWrap/>
            <w:hideMark/>
          </w:tcPr>
          <w:p w:rsidR="008F519B" w:rsidRPr="00265757" w:rsidRDefault="008F519B" w:rsidP="008F519B">
            <w:pPr>
              <w:spacing w:after="0" w:line="240" w:lineRule="auto"/>
              <w:rPr>
                <w:rFonts w:ascii="Calibri" w:eastAsia="Times New Roman" w:hAnsi="Calibri" w:cs="Calibri"/>
                <w:color w:val="000000"/>
                <w:sz w:val="18"/>
                <w:szCs w:val="18"/>
                <w:lang w:eastAsia="en-ZA"/>
              </w:rPr>
            </w:pPr>
            <w:r w:rsidRPr="00265757">
              <w:rPr>
                <w:rFonts w:ascii="Calibri" w:eastAsia="Times New Roman" w:hAnsi="Calibri" w:cs="Calibri"/>
                <w:color w:val="000000"/>
                <w:sz w:val="18"/>
                <w:szCs w:val="18"/>
                <w:lang w:eastAsia="en-ZA"/>
              </w:rPr>
              <w:t> </w:t>
            </w:r>
          </w:p>
        </w:tc>
      </w:tr>
      <w:tr w:rsidR="008F519B" w:rsidRPr="008F519B" w:rsidTr="008F519B">
        <w:trPr>
          <w:gridAfter w:val="1"/>
          <w:wAfter w:w="15" w:type="dxa"/>
          <w:trHeight w:val="1572"/>
        </w:trPr>
        <w:tc>
          <w:tcPr>
            <w:tcW w:w="1596"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57" w:type="dxa"/>
            <w:tcBorders>
              <w:top w:val="nil"/>
              <w:left w:val="nil"/>
              <w:bottom w:val="single" w:sz="4" w:space="0" w:color="auto"/>
              <w:right w:val="single" w:sz="4" w:space="0" w:color="auto"/>
            </w:tcBorders>
            <w:shd w:val="clear" w:color="auto" w:fill="auto"/>
            <w:hideMark/>
          </w:tcPr>
          <w:p w:rsidR="005F51A9"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 xml:space="preserve">BEPP in relation to other Statutory Plans: </w:t>
            </w:r>
            <w:r w:rsidRPr="008F519B">
              <w:rPr>
                <w:rFonts w:ascii="Calibri" w:eastAsia="Times New Roman" w:hAnsi="Calibri" w:cs="Calibri"/>
                <w:color w:val="000000"/>
                <w:sz w:val="18"/>
                <w:szCs w:val="18"/>
                <w:lang w:eastAsia="en-ZA"/>
              </w:rPr>
              <w:t xml:space="preserve">Standardised section on the role of the BEPP - a list of documents and references used in compiling the BEPP provided. Confirmation of the role of the BEPP vis a </w:t>
            </w:r>
            <w:proofErr w:type="gramStart"/>
            <w:r w:rsidRPr="008F519B">
              <w:rPr>
                <w:rFonts w:ascii="Calibri" w:eastAsia="Times New Roman" w:hAnsi="Calibri" w:cs="Calibri"/>
                <w:color w:val="000000"/>
                <w:sz w:val="18"/>
                <w:szCs w:val="18"/>
                <w:lang w:eastAsia="en-ZA"/>
              </w:rPr>
              <w:t>vis  the</w:t>
            </w:r>
            <w:proofErr w:type="gramEnd"/>
            <w:r w:rsidRPr="008F519B">
              <w:rPr>
                <w:rFonts w:ascii="Calibri" w:eastAsia="Times New Roman" w:hAnsi="Calibri" w:cs="Calibri"/>
                <w:color w:val="000000"/>
                <w:sz w:val="18"/>
                <w:szCs w:val="18"/>
                <w:lang w:eastAsia="en-ZA"/>
              </w:rPr>
              <w:t xml:space="preserve"> MSDF's Capital Expenditure </w:t>
            </w:r>
          </w:p>
          <w:p w:rsid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Framework is provided</w:t>
            </w:r>
          </w:p>
          <w:p w:rsidR="005F51A9" w:rsidRDefault="005F51A9" w:rsidP="008F519B">
            <w:pPr>
              <w:spacing w:after="0" w:line="240" w:lineRule="auto"/>
              <w:rPr>
                <w:rFonts w:ascii="Calibri" w:eastAsia="Times New Roman" w:hAnsi="Calibri" w:cs="Calibri"/>
                <w:color w:val="000000"/>
                <w:sz w:val="18"/>
                <w:szCs w:val="18"/>
                <w:lang w:eastAsia="en-ZA"/>
              </w:rPr>
            </w:pPr>
          </w:p>
          <w:p w:rsidR="005F51A9" w:rsidRDefault="005F51A9" w:rsidP="008F519B">
            <w:pPr>
              <w:spacing w:after="0" w:line="240" w:lineRule="auto"/>
              <w:rPr>
                <w:rFonts w:ascii="Calibri" w:eastAsia="Times New Roman" w:hAnsi="Calibri" w:cs="Calibri"/>
                <w:color w:val="000000"/>
                <w:sz w:val="18"/>
                <w:szCs w:val="18"/>
                <w:lang w:eastAsia="en-ZA"/>
              </w:rPr>
            </w:pPr>
          </w:p>
          <w:p w:rsidR="005F51A9" w:rsidRDefault="005F51A9" w:rsidP="008F519B">
            <w:pPr>
              <w:spacing w:after="0" w:line="240" w:lineRule="auto"/>
              <w:rPr>
                <w:rFonts w:ascii="Calibri" w:eastAsia="Times New Roman" w:hAnsi="Calibri" w:cs="Calibri"/>
                <w:color w:val="000000"/>
                <w:sz w:val="18"/>
                <w:szCs w:val="18"/>
                <w:lang w:eastAsia="en-ZA"/>
              </w:rPr>
            </w:pPr>
          </w:p>
          <w:p w:rsidR="005F51A9" w:rsidRDefault="005F51A9" w:rsidP="008F519B">
            <w:pPr>
              <w:spacing w:after="0" w:line="240" w:lineRule="auto"/>
              <w:rPr>
                <w:rFonts w:ascii="Calibri" w:eastAsia="Times New Roman" w:hAnsi="Calibri" w:cs="Calibri"/>
                <w:color w:val="000000"/>
                <w:sz w:val="18"/>
                <w:szCs w:val="18"/>
                <w:lang w:eastAsia="en-ZA"/>
              </w:rPr>
            </w:pPr>
          </w:p>
          <w:p w:rsidR="005F51A9" w:rsidRPr="008F519B" w:rsidRDefault="005F51A9" w:rsidP="008F519B">
            <w:pPr>
              <w:spacing w:after="0" w:line="240" w:lineRule="auto"/>
              <w:rPr>
                <w:rFonts w:ascii="Calibri" w:eastAsia="Times New Roman" w:hAnsi="Calibri" w:cs="Calibri"/>
                <w:color w:val="000000"/>
                <w:sz w:val="18"/>
                <w:szCs w:val="18"/>
                <w:lang w:eastAsia="en-ZA"/>
              </w:rPr>
            </w:pPr>
          </w:p>
        </w:tc>
        <w:tc>
          <w:tcPr>
            <w:tcW w:w="151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3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5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56"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16"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36" w:type="dxa"/>
            <w:gridSpan w:val="2"/>
            <w:tcBorders>
              <w:top w:val="nil"/>
              <w:left w:val="nil"/>
              <w:bottom w:val="single" w:sz="4" w:space="0" w:color="auto"/>
              <w:right w:val="single" w:sz="4" w:space="0" w:color="auto"/>
            </w:tcBorders>
            <w:shd w:val="clear" w:color="auto" w:fill="auto"/>
            <w:hideMark/>
          </w:tcPr>
          <w:p w:rsidR="008F519B" w:rsidRDefault="00265757" w:rsidP="008F519B">
            <w:pPr>
              <w:spacing w:after="0" w:line="240" w:lineRule="auto"/>
              <w:rPr>
                <w:rFonts w:ascii="Calibri" w:eastAsia="Times New Roman" w:hAnsi="Calibri" w:cs="Calibri"/>
                <w:sz w:val="18"/>
                <w:szCs w:val="18"/>
                <w:lang w:eastAsia="en-ZA"/>
              </w:rPr>
            </w:pPr>
            <w:r w:rsidRPr="00265757">
              <w:rPr>
                <w:rFonts w:ascii="Calibri" w:eastAsia="Times New Roman" w:hAnsi="Calibri" w:cs="Calibri"/>
                <w:sz w:val="18"/>
                <w:szCs w:val="18"/>
                <w:lang w:eastAsia="en-ZA"/>
              </w:rPr>
              <w:t xml:space="preserve">Gold </w:t>
            </w:r>
          </w:p>
          <w:p w:rsidR="00265757" w:rsidRPr="00265757" w:rsidRDefault="00311B2E" w:rsidP="008F519B">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S</w:t>
            </w:r>
            <w:r w:rsidR="00265757">
              <w:rPr>
                <w:rFonts w:ascii="Calibri" w:eastAsia="Times New Roman" w:hAnsi="Calibri" w:cs="Calibri"/>
                <w:sz w:val="18"/>
                <w:szCs w:val="18"/>
                <w:lang w:eastAsia="en-ZA"/>
              </w:rPr>
              <w:t>ection 1 as well as Bibliography at the end of the BEPP</w:t>
            </w:r>
          </w:p>
        </w:tc>
        <w:tc>
          <w:tcPr>
            <w:tcW w:w="1836" w:type="dxa"/>
            <w:gridSpan w:val="2"/>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F519B">
        <w:trPr>
          <w:gridAfter w:val="1"/>
          <w:wAfter w:w="15" w:type="dxa"/>
          <w:trHeight w:val="1238"/>
        </w:trPr>
        <w:tc>
          <w:tcPr>
            <w:tcW w:w="1596"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57"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BEPP in relation to other Statutory Plans:</w:t>
            </w:r>
            <w:r w:rsidRPr="008F519B">
              <w:rPr>
                <w:rFonts w:ascii="Calibri" w:eastAsia="Times New Roman" w:hAnsi="Calibri" w:cs="Calibri"/>
                <w:color w:val="000000"/>
                <w:sz w:val="18"/>
                <w:szCs w:val="18"/>
                <w:lang w:eastAsia="en-ZA"/>
              </w:rPr>
              <w:t xml:space="preserve"> The extent to which the planning method and results of the BEPP have been incorporated into the Council's statutory documents; </w:t>
            </w:r>
            <w:proofErr w:type="spellStart"/>
            <w:r w:rsidRPr="008F519B">
              <w:rPr>
                <w:rFonts w:ascii="Calibri" w:eastAsia="Times New Roman" w:hAnsi="Calibri" w:cs="Calibri"/>
                <w:color w:val="000000"/>
                <w:sz w:val="18"/>
                <w:szCs w:val="18"/>
                <w:lang w:eastAsia="en-ZA"/>
              </w:rPr>
              <w:t>ie</w:t>
            </w:r>
            <w:proofErr w:type="spellEnd"/>
            <w:r w:rsidRPr="008F519B">
              <w:rPr>
                <w:rFonts w:ascii="Calibri" w:eastAsia="Times New Roman" w:hAnsi="Calibri" w:cs="Calibri"/>
                <w:color w:val="000000"/>
                <w:sz w:val="18"/>
                <w:szCs w:val="18"/>
                <w:lang w:eastAsia="en-ZA"/>
              </w:rPr>
              <w:t>. IDP, Budget and SDFs outlined</w:t>
            </w:r>
          </w:p>
        </w:tc>
        <w:tc>
          <w:tcPr>
            <w:tcW w:w="151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3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5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56"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16"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36" w:type="dxa"/>
            <w:gridSpan w:val="2"/>
            <w:tcBorders>
              <w:top w:val="nil"/>
              <w:left w:val="nil"/>
              <w:bottom w:val="single" w:sz="4" w:space="0" w:color="auto"/>
              <w:right w:val="single" w:sz="4" w:space="0" w:color="auto"/>
            </w:tcBorders>
            <w:shd w:val="clear" w:color="auto" w:fill="auto"/>
            <w:hideMark/>
          </w:tcPr>
          <w:p w:rsidR="008F519B" w:rsidRDefault="00265757" w:rsidP="008F519B">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Platinum</w:t>
            </w:r>
          </w:p>
          <w:p w:rsidR="00265757" w:rsidRDefault="00265757" w:rsidP="008F519B">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 xml:space="preserve">There is a very clear process specifically developed through the Strategic Planning Steering Committee to achieve this. Described in detail Section </w:t>
            </w:r>
            <w:r w:rsidRPr="006F2866">
              <w:rPr>
                <w:rFonts w:ascii="Calibri" w:eastAsia="Times New Roman" w:hAnsi="Calibri" w:cs="Calibri"/>
                <w:sz w:val="18"/>
                <w:szCs w:val="18"/>
                <w:lang w:eastAsia="en-ZA"/>
              </w:rPr>
              <w:t>1.2.5</w:t>
            </w:r>
          </w:p>
          <w:p w:rsidR="00A37A69" w:rsidRPr="00265757" w:rsidRDefault="00A37A69" w:rsidP="00A37A69">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The BEPP document and Process is in the IDP , LTDP and budget through the Steering Committee.</w:t>
            </w:r>
          </w:p>
        </w:tc>
        <w:tc>
          <w:tcPr>
            <w:tcW w:w="1836" w:type="dxa"/>
            <w:gridSpan w:val="2"/>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50F88">
        <w:trPr>
          <w:gridAfter w:val="1"/>
          <w:wAfter w:w="15" w:type="dxa"/>
          <w:trHeight w:val="1118"/>
        </w:trPr>
        <w:tc>
          <w:tcPr>
            <w:tcW w:w="1596"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57" w:type="dxa"/>
            <w:tcBorders>
              <w:top w:val="nil"/>
              <w:left w:val="nil"/>
              <w:bottom w:val="nil"/>
              <w:right w:val="nil"/>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Alignment</w:t>
            </w:r>
            <w:r w:rsidRPr="008F519B">
              <w:rPr>
                <w:rFonts w:ascii="Calibri" w:eastAsia="Times New Roman" w:hAnsi="Calibri" w:cs="Calibri"/>
                <w:color w:val="000000"/>
                <w:sz w:val="18"/>
                <w:szCs w:val="18"/>
                <w:lang w:eastAsia="en-ZA"/>
              </w:rPr>
              <w:t>: A table is provided summarising key areas of alignment between the BEPP, IDP, MSDF in respect of the spatially targeted areas and the catalytic urban development programmes.</w:t>
            </w:r>
          </w:p>
        </w:tc>
        <w:tc>
          <w:tcPr>
            <w:tcW w:w="1516" w:type="dxa"/>
            <w:tcBorders>
              <w:top w:val="nil"/>
              <w:left w:val="single" w:sz="4" w:space="0" w:color="auto"/>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3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5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56"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16"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36" w:type="dxa"/>
            <w:gridSpan w:val="2"/>
            <w:tcBorders>
              <w:top w:val="nil"/>
              <w:left w:val="nil"/>
              <w:bottom w:val="single" w:sz="4" w:space="0" w:color="auto"/>
              <w:right w:val="single" w:sz="4" w:space="0" w:color="auto"/>
            </w:tcBorders>
            <w:shd w:val="clear" w:color="auto" w:fill="auto"/>
            <w:hideMark/>
          </w:tcPr>
          <w:p w:rsidR="008F519B" w:rsidRPr="00265757" w:rsidRDefault="00265757" w:rsidP="008F519B">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 xml:space="preserve">Gold </w:t>
            </w:r>
            <w:r w:rsidRPr="006F2866">
              <w:rPr>
                <w:rFonts w:ascii="Calibri" w:eastAsia="Times New Roman" w:hAnsi="Calibri" w:cs="Calibri"/>
                <w:sz w:val="18"/>
                <w:szCs w:val="18"/>
                <w:lang w:eastAsia="en-ZA"/>
              </w:rPr>
              <w:t xml:space="preserve">– 1.2.4 </w:t>
            </w:r>
            <w:r>
              <w:rPr>
                <w:rFonts w:ascii="Calibri" w:eastAsia="Times New Roman" w:hAnsi="Calibri" w:cs="Calibri"/>
                <w:sz w:val="18"/>
                <w:szCs w:val="18"/>
                <w:lang w:eastAsia="en-ZA"/>
              </w:rPr>
              <w:t>plus Table 1</w:t>
            </w:r>
          </w:p>
        </w:tc>
        <w:tc>
          <w:tcPr>
            <w:tcW w:w="1836" w:type="dxa"/>
            <w:gridSpan w:val="2"/>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50F88">
        <w:trPr>
          <w:gridAfter w:val="1"/>
          <w:wAfter w:w="15" w:type="dxa"/>
          <w:trHeight w:val="1118"/>
        </w:trPr>
        <w:tc>
          <w:tcPr>
            <w:tcW w:w="1596"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57" w:type="dxa"/>
            <w:tcBorders>
              <w:top w:val="single" w:sz="4" w:space="0" w:color="auto"/>
              <w:left w:val="nil"/>
              <w:bottom w:val="nil"/>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Institutional Consolidation</w:t>
            </w:r>
            <w:r w:rsidRPr="008F519B">
              <w:rPr>
                <w:rFonts w:ascii="Calibri" w:eastAsia="Times New Roman" w:hAnsi="Calibri" w:cs="Calibri"/>
                <w:color w:val="000000"/>
                <w:sz w:val="18"/>
                <w:szCs w:val="18"/>
                <w:lang w:eastAsia="en-ZA"/>
              </w:rPr>
              <w:t>: There is an established institutional vehicle to facilitate collaboration on the BEPP and its successive updates.</w:t>
            </w:r>
          </w:p>
        </w:tc>
        <w:tc>
          <w:tcPr>
            <w:tcW w:w="151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3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5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56"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16"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36" w:type="dxa"/>
            <w:gridSpan w:val="2"/>
            <w:tcBorders>
              <w:top w:val="nil"/>
              <w:left w:val="nil"/>
              <w:bottom w:val="single" w:sz="4" w:space="0" w:color="auto"/>
              <w:right w:val="single" w:sz="4" w:space="0" w:color="auto"/>
            </w:tcBorders>
            <w:shd w:val="clear" w:color="auto" w:fill="auto"/>
            <w:hideMark/>
          </w:tcPr>
          <w:p w:rsidR="008F519B" w:rsidRDefault="00265757" w:rsidP="008F519B">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Gold /Platinum</w:t>
            </w:r>
          </w:p>
          <w:p w:rsidR="00265757" w:rsidRPr="00265757" w:rsidRDefault="00265757" w:rsidP="00265757">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 xml:space="preserve">BEPP Multi Sectoral Task Team described in a number of </w:t>
            </w:r>
            <w:r w:rsidRPr="006F2866">
              <w:rPr>
                <w:rFonts w:ascii="Calibri" w:eastAsia="Times New Roman" w:hAnsi="Calibri" w:cs="Calibri"/>
                <w:sz w:val="18"/>
                <w:szCs w:val="18"/>
                <w:lang w:eastAsia="en-ZA"/>
              </w:rPr>
              <w:t>places</w:t>
            </w:r>
            <w:r w:rsidR="00745452">
              <w:rPr>
                <w:rFonts w:ascii="Calibri" w:eastAsia="Times New Roman" w:hAnsi="Calibri" w:cs="Calibri"/>
                <w:sz w:val="18"/>
                <w:szCs w:val="18"/>
                <w:lang w:eastAsia="en-ZA"/>
              </w:rPr>
              <w:t>-</w:t>
            </w:r>
            <w:r w:rsidRPr="006F2866">
              <w:rPr>
                <w:rFonts w:ascii="Calibri" w:eastAsia="Times New Roman" w:hAnsi="Calibri" w:cs="Calibri"/>
                <w:sz w:val="18"/>
                <w:szCs w:val="18"/>
                <w:lang w:eastAsia="en-ZA"/>
              </w:rPr>
              <w:t xml:space="preserve"> 1.2.5</w:t>
            </w:r>
          </w:p>
        </w:tc>
        <w:tc>
          <w:tcPr>
            <w:tcW w:w="1836" w:type="dxa"/>
            <w:gridSpan w:val="2"/>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F519B">
        <w:trPr>
          <w:trHeight w:val="263"/>
        </w:trPr>
        <w:tc>
          <w:tcPr>
            <w:tcW w:w="1596"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8436" w:type="dxa"/>
            <w:gridSpan w:val="6"/>
            <w:tcBorders>
              <w:top w:val="single" w:sz="4" w:space="0" w:color="auto"/>
              <w:left w:val="nil"/>
              <w:bottom w:val="single" w:sz="4" w:space="0" w:color="auto"/>
              <w:right w:val="single" w:sz="4" w:space="0" w:color="auto"/>
            </w:tcBorders>
            <w:shd w:val="clear" w:color="000000" w:fill="DAEEF3"/>
            <w:hideMark/>
          </w:tcPr>
          <w:p w:rsidR="008F519B" w:rsidRPr="008F519B" w:rsidRDefault="008F519B" w:rsidP="008F519B">
            <w:pPr>
              <w:spacing w:after="0" w:line="240" w:lineRule="auto"/>
              <w:jc w:val="right"/>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Section A Total</w:t>
            </w:r>
          </w:p>
        </w:tc>
        <w:tc>
          <w:tcPr>
            <w:tcW w:w="1116" w:type="dxa"/>
            <w:gridSpan w:val="2"/>
            <w:tcBorders>
              <w:top w:val="nil"/>
              <w:left w:val="nil"/>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36"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836"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bl>
    <w:p w:rsidR="008F519B" w:rsidRDefault="008F519B" w:rsidP="00AA2470">
      <w:pPr>
        <w:rPr>
          <w:rFonts w:ascii="Arial" w:hAnsi="Arial" w:cs="Arial"/>
          <w:sz w:val="18"/>
          <w:szCs w:val="18"/>
        </w:rPr>
      </w:pPr>
    </w:p>
    <w:p w:rsidR="008F519B" w:rsidRDefault="008F519B" w:rsidP="00AA2470">
      <w:pPr>
        <w:rPr>
          <w:rFonts w:ascii="Arial" w:hAnsi="Arial" w:cs="Arial"/>
          <w:sz w:val="18"/>
          <w:szCs w:val="18"/>
        </w:rPr>
      </w:pPr>
    </w:p>
    <w:p w:rsidR="008F519B" w:rsidRDefault="008F519B" w:rsidP="00AA2470">
      <w:pPr>
        <w:rPr>
          <w:rFonts w:ascii="Arial" w:hAnsi="Arial" w:cs="Arial"/>
          <w:sz w:val="18"/>
          <w:szCs w:val="18"/>
        </w:rPr>
      </w:pPr>
    </w:p>
    <w:p w:rsidR="008F519B" w:rsidRDefault="008F519B">
      <w:pPr>
        <w:rPr>
          <w:rFonts w:ascii="Arial" w:hAnsi="Arial" w:cs="Arial"/>
          <w:sz w:val="18"/>
          <w:szCs w:val="18"/>
        </w:rPr>
      </w:pPr>
      <w:r>
        <w:rPr>
          <w:rFonts w:ascii="Arial" w:hAnsi="Arial" w:cs="Arial"/>
          <w:sz w:val="18"/>
          <w:szCs w:val="18"/>
        </w:rPr>
        <w:br w:type="page"/>
      </w:r>
    </w:p>
    <w:p w:rsidR="008F519B" w:rsidRDefault="008F519B" w:rsidP="00AA2470">
      <w:pPr>
        <w:rPr>
          <w:rFonts w:ascii="Arial" w:hAnsi="Arial" w:cs="Arial"/>
          <w:sz w:val="18"/>
          <w:szCs w:val="18"/>
        </w:rPr>
      </w:pPr>
    </w:p>
    <w:p w:rsidR="008F519B" w:rsidRPr="00AA2470" w:rsidRDefault="008F519B" w:rsidP="008F519B">
      <w:pPr>
        <w:rPr>
          <w:rFonts w:ascii="Arial" w:hAnsi="Arial" w:cs="Arial"/>
          <w:b/>
          <w:sz w:val="24"/>
          <w:szCs w:val="24"/>
        </w:rPr>
      </w:pPr>
      <w:r w:rsidRPr="00AA2470">
        <w:rPr>
          <w:rFonts w:ascii="Arial" w:hAnsi="Arial" w:cs="Arial"/>
          <w:b/>
          <w:sz w:val="24"/>
          <w:szCs w:val="24"/>
        </w:rPr>
        <w:t xml:space="preserve">BEPP </w:t>
      </w:r>
      <w:r>
        <w:rPr>
          <w:rFonts w:ascii="Arial" w:hAnsi="Arial" w:cs="Arial"/>
          <w:b/>
          <w:sz w:val="24"/>
          <w:szCs w:val="24"/>
        </w:rPr>
        <w:t>SECTION B</w:t>
      </w:r>
    </w:p>
    <w:p w:rsidR="008F519B" w:rsidRDefault="008F519B" w:rsidP="00AA2470">
      <w:pPr>
        <w:rPr>
          <w:rFonts w:ascii="Arial" w:hAnsi="Arial" w:cs="Arial"/>
          <w:sz w:val="18"/>
          <w:szCs w:val="18"/>
        </w:rPr>
      </w:pPr>
    </w:p>
    <w:tbl>
      <w:tblPr>
        <w:tblW w:w="15569" w:type="dxa"/>
        <w:tblLook w:val="04A0" w:firstRow="1" w:lastRow="0" w:firstColumn="1" w:lastColumn="0" w:noHBand="0" w:noVBand="1"/>
      </w:tblPr>
      <w:tblGrid>
        <w:gridCol w:w="1580"/>
        <w:gridCol w:w="2673"/>
        <w:gridCol w:w="1500"/>
        <w:gridCol w:w="1335"/>
        <w:gridCol w:w="1525"/>
        <w:gridCol w:w="1340"/>
        <w:gridCol w:w="8"/>
        <w:gridCol w:w="1092"/>
        <w:gridCol w:w="11"/>
        <w:gridCol w:w="2662"/>
        <w:gridCol w:w="1843"/>
      </w:tblGrid>
      <w:tr w:rsidR="000F1CFE" w:rsidRPr="008F519B" w:rsidTr="00E30B99">
        <w:trPr>
          <w:trHeight w:val="240"/>
          <w:tblHeader/>
        </w:trPr>
        <w:tc>
          <w:tcPr>
            <w:tcW w:w="1580"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4"/>
                <w:szCs w:val="24"/>
                <w:lang w:eastAsia="en-ZA"/>
              </w:rPr>
            </w:pPr>
          </w:p>
        </w:tc>
        <w:tc>
          <w:tcPr>
            <w:tcW w:w="2673"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00" w:type="dxa"/>
            <w:tcBorders>
              <w:top w:val="single" w:sz="4" w:space="0" w:color="auto"/>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tin</w:t>
            </w:r>
          </w:p>
        </w:tc>
        <w:tc>
          <w:tcPr>
            <w:tcW w:w="1335"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silver</w:t>
            </w:r>
          </w:p>
        </w:tc>
        <w:tc>
          <w:tcPr>
            <w:tcW w:w="1525"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gold</w:t>
            </w:r>
          </w:p>
        </w:tc>
        <w:tc>
          <w:tcPr>
            <w:tcW w:w="1340"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platinum</w:t>
            </w:r>
          </w:p>
        </w:tc>
        <w:tc>
          <w:tcPr>
            <w:tcW w:w="1100"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p>
        </w:tc>
        <w:tc>
          <w:tcPr>
            <w:tcW w:w="2673"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843"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0F1CFE" w:rsidRPr="008F519B" w:rsidTr="00E30B99">
        <w:trPr>
          <w:trHeight w:val="240"/>
          <w:tblHeader/>
        </w:trPr>
        <w:tc>
          <w:tcPr>
            <w:tcW w:w="1580"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673"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00" w:type="dxa"/>
            <w:tcBorders>
              <w:top w:val="nil"/>
              <w:left w:val="single" w:sz="4" w:space="0" w:color="auto"/>
              <w:bottom w:val="single" w:sz="4" w:space="0" w:color="auto"/>
              <w:right w:val="single" w:sz="4" w:space="0" w:color="auto"/>
            </w:tcBorders>
            <w:shd w:val="clear" w:color="000000" w:fill="DDD9C4"/>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335" w:type="dxa"/>
            <w:tcBorders>
              <w:top w:val="nil"/>
              <w:left w:val="nil"/>
              <w:bottom w:val="single" w:sz="4" w:space="0" w:color="auto"/>
              <w:right w:val="single" w:sz="4" w:space="0" w:color="auto"/>
            </w:tcBorders>
            <w:shd w:val="clear" w:color="000000" w:fill="DDDDDD"/>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525" w:type="dxa"/>
            <w:tcBorders>
              <w:top w:val="nil"/>
              <w:left w:val="nil"/>
              <w:bottom w:val="single" w:sz="4" w:space="0" w:color="auto"/>
              <w:right w:val="single" w:sz="4" w:space="0" w:color="auto"/>
            </w:tcBorders>
            <w:shd w:val="clear" w:color="000000" w:fill="FFFF00"/>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340" w:type="dxa"/>
            <w:tcBorders>
              <w:top w:val="nil"/>
              <w:left w:val="nil"/>
              <w:bottom w:val="single" w:sz="4" w:space="0" w:color="auto"/>
              <w:right w:val="single" w:sz="4" w:space="0" w:color="auto"/>
            </w:tcBorders>
            <w:shd w:val="clear" w:color="000000" w:fill="808080"/>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100"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p>
        </w:tc>
        <w:tc>
          <w:tcPr>
            <w:tcW w:w="2673"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843"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0F1CFE" w:rsidRPr="008F519B" w:rsidTr="00E30B99">
        <w:trPr>
          <w:trHeight w:val="495"/>
          <w:tblHeader/>
        </w:trPr>
        <w:tc>
          <w:tcPr>
            <w:tcW w:w="1580"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673"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00" w:type="dxa"/>
            <w:tcBorders>
              <w:top w:val="nil"/>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Zero </w:t>
            </w:r>
            <w:proofErr w:type="spellStart"/>
            <w:r w:rsidRPr="008F519B">
              <w:rPr>
                <w:rFonts w:ascii="Calibri" w:eastAsia="Times New Roman" w:hAnsi="Calibri" w:cs="Calibri"/>
                <w:color w:val="000000"/>
                <w:sz w:val="18"/>
                <w:szCs w:val="18"/>
                <w:lang w:eastAsia="en-ZA"/>
              </w:rPr>
              <w:t>Fulfillment</w:t>
            </w:r>
            <w:proofErr w:type="spellEnd"/>
          </w:p>
        </w:tc>
        <w:tc>
          <w:tcPr>
            <w:tcW w:w="1335"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Partial </w:t>
            </w:r>
            <w:proofErr w:type="spellStart"/>
            <w:r w:rsidRPr="008F519B">
              <w:rPr>
                <w:rFonts w:ascii="Calibri" w:eastAsia="Times New Roman" w:hAnsi="Calibri" w:cs="Calibri"/>
                <w:color w:val="000000"/>
                <w:sz w:val="18"/>
                <w:szCs w:val="18"/>
                <w:lang w:eastAsia="en-ZA"/>
              </w:rPr>
              <w:t>Fulfillment</w:t>
            </w:r>
            <w:proofErr w:type="spellEnd"/>
          </w:p>
        </w:tc>
        <w:tc>
          <w:tcPr>
            <w:tcW w:w="1525"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Fulfilled</w:t>
            </w:r>
          </w:p>
        </w:tc>
        <w:tc>
          <w:tcPr>
            <w:tcW w:w="1340"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Exemplary</w:t>
            </w:r>
          </w:p>
        </w:tc>
        <w:tc>
          <w:tcPr>
            <w:tcW w:w="1100"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p>
        </w:tc>
        <w:tc>
          <w:tcPr>
            <w:tcW w:w="2673"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843"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0F1CFE" w:rsidRPr="008F519B" w:rsidTr="00E30B99">
        <w:trPr>
          <w:trHeight w:val="255"/>
          <w:tblHeader/>
        </w:trPr>
        <w:tc>
          <w:tcPr>
            <w:tcW w:w="1580" w:type="dxa"/>
            <w:tcBorders>
              <w:top w:val="single" w:sz="8" w:space="0" w:color="auto"/>
              <w:left w:val="single" w:sz="8" w:space="0" w:color="auto"/>
              <w:bottom w:val="single" w:sz="8" w:space="0" w:color="auto"/>
              <w:right w:val="single" w:sz="4" w:space="0" w:color="auto"/>
            </w:tcBorders>
            <w:shd w:val="clear" w:color="000000" w:fill="DAEEF3"/>
            <w:noWrap/>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BEPP Component</w:t>
            </w:r>
          </w:p>
        </w:tc>
        <w:tc>
          <w:tcPr>
            <w:tcW w:w="2673" w:type="dxa"/>
            <w:tcBorders>
              <w:top w:val="single" w:sz="8" w:space="0" w:color="auto"/>
              <w:left w:val="nil"/>
              <w:bottom w:val="single" w:sz="8" w:space="0" w:color="auto"/>
              <w:right w:val="single" w:sz="4" w:space="0" w:color="auto"/>
            </w:tcBorders>
            <w:shd w:val="clear" w:color="000000" w:fill="DAEEF3"/>
            <w:noWrap/>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2018/19 - 2020/21 Standards</w:t>
            </w:r>
          </w:p>
        </w:tc>
        <w:tc>
          <w:tcPr>
            <w:tcW w:w="1500" w:type="dxa"/>
            <w:tcBorders>
              <w:top w:val="single" w:sz="8" w:space="0" w:color="auto"/>
              <w:left w:val="nil"/>
              <w:bottom w:val="nil"/>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0</w:t>
            </w:r>
          </w:p>
        </w:tc>
        <w:tc>
          <w:tcPr>
            <w:tcW w:w="1335" w:type="dxa"/>
            <w:tcBorders>
              <w:top w:val="single" w:sz="8" w:space="0" w:color="auto"/>
              <w:left w:val="nil"/>
              <w:bottom w:val="nil"/>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1</w:t>
            </w:r>
          </w:p>
        </w:tc>
        <w:tc>
          <w:tcPr>
            <w:tcW w:w="1525" w:type="dxa"/>
            <w:tcBorders>
              <w:top w:val="single" w:sz="8" w:space="0" w:color="auto"/>
              <w:left w:val="nil"/>
              <w:bottom w:val="nil"/>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2</w:t>
            </w:r>
          </w:p>
        </w:tc>
        <w:tc>
          <w:tcPr>
            <w:tcW w:w="1340" w:type="dxa"/>
            <w:tcBorders>
              <w:top w:val="single" w:sz="8" w:space="0" w:color="auto"/>
              <w:left w:val="nil"/>
              <w:bottom w:val="nil"/>
              <w:right w:val="nil"/>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3</w:t>
            </w:r>
          </w:p>
        </w:tc>
        <w:tc>
          <w:tcPr>
            <w:tcW w:w="1100" w:type="dxa"/>
            <w:gridSpan w:val="2"/>
            <w:vMerge w:val="restart"/>
            <w:tcBorders>
              <w:top w:val="nil"/>
              <w:left w:val="single" w:sz="4" w:space="0" w:color="auto"/>
              <w:bottom w:val="single" w:sz="4" w:space="0" w:color="000000"/>
              <w:right w:val="single" w:sz="4" w:space="0" w:color="auto"/>
            </w:tcBorders>
            <w:shd w:val="clear" w:color="auto" w:fill="auto"/>
            <w:vAlign w:val="bottom"/>
            <w:hideMark/>
          </w:tcPr>
          <w:p w:rsidR="008F519B" w:rsidRPr="008F519B" w:rsidRDefault="008F519B" w:rsidP="008F519B">
            <w:pPr>
              <w:spacing w:after="0" w:line="240" w:lineRule="auto"/>
              <w:jc w:val="center"/>
              <w:rPr>
                <w:rFonts w:ascii="Calibri" w:eastAsia="Times New Roman" w:hAnsi="Calibri" w:cs="Calibri"/>
                <w:color w:val="000000"/>
                <w:lang w:eastAsia="en-ZA"/>
              </w:rPr>
            </w:pPr>
            <w:r w:rsidRPr="008F519B">
              <w:rPr>
                <w:rFonts w:ascii="Calibri" w:eastAsia="Times New Roman" w:hAnsi="Calibri" w:cs="Calibri"/>
                <w:color w:val="000000"/>
                <w:lang w:eastAsia="en-ZA"/>
              </w:rPr>
              <w:t> </w:t>
            </w:r>
          </w:p>
        </w:tc>
        <w:tc>
          <w:tcPr>
            <w:tcW w:w="2673"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 xml:space="preserve">Qualitative Assessment </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Support Requirements</w:t>
            </w:r>
          </w:p>
        </w:tc>
      </w:tr>
      <w:tr w:rsidR="000F1CFE" w:rsidRPr="008F519B" w:rsidTr="00E30B99">
        <w:trPr>
          <w:trHeight w:val="398"/>
          <w:tblHeader/>
        </w:trPr>
        <w:tc>
          <w:tcPr>
            <w:tcW w:w="4253" w:type="dxa"/>
            <w:gridSpan w:val="2"/>
            <w:tcBorders>
              <w:top w:val="single" w:sz="8" w:space="0" w:color="auto"/>
              <w:left w:val="nil"/>
              <w:bottom w:val="single" w:sz="4" w:space="0" w:color="auto"/>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0</w:t>
            </w:r>
          </w:p>
        </w:tc>
        <w:tc>
          <w:tcPr>
            <w:tcW w:w="1335"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1</w:t>
            </w:r>
          </w:p>
        </w:tc>
        <w:tc>
          <w:tcPr>
            <w:tcW w:w="1525"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2</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3</w:t>
            </w:r>
          </w:p>
        </w:tc>
        <w:tc>
          <w:tcPr>
            <w:tcW w:w="1100" w:type="dxa"/>
            <w:gridSpan w:val="2"/>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color w:val="000000"/>
                <w:lang w:eastAsia="en-ZA"/>
              </w:rPr>
            </w:pPr>
          </w:p>
        </w:tc>
        <w:tc>
          <w:tcPr>
            <w:tcW w:w="2673" w:type="dxa"/>
            <w:gridSpan w:val="2"/>
            <w:vMerge/>
            <w:tcBorders>
              <w:top w:val="single" w:sz="4" w:space="0" w:color="auto"/>
              <w:left w:val="single" w:sz="4" w:space="0" w:color="auto"/>
              <w:bottom w:val="single" w:sz="4" w:space="0" w:color="auto"/>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r>
      <w:tr w:rsidR="000F1CFE" w:rsidRPr="008F519B" w:rsidTr="00850F88">
        <w:trPr>
          <w:trHeight w:val="1032"/>
        </w:trPr>
        <w:tc>
          <w:tcPr>
            <w:tcW w:w="1580" w:type="dxa"/>
            <w:vMerge w:val="restart"/>
            <w:tcBorders>
              <w:top w:val="nil"/>
              <w:left w:val="single" w:sz="4" w:space="0" w:color="auto"/>
              <w:bottom w:val="single" w:sz="4" w:space="0" w:color="000000"/>
              <w:right w:val="single" w:sz="4" w:space="0" w:color="auto"/>
            </w:tcBorders>
            <w:shd w:val="clear" w:color="000000" w:fill="DAEEF3"/>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B Spatial Planning and Targeting</w:t>
            </w:r>
          </w:p>
        </w:tc>
        <w:tc>
          <w:tcPr>
            <w:tcW w:w="2673"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 xml:space="preserve">Spatial Targeting: Urban network and IZ planning and prioritisation: </w:t>
            </w:r>
            <w:r w:rsidRPr="008F519B">
              <w:rPr>
                <w:rFonts w:ascii="Calibri" w:eastAsia="Times New Roman" w:hAnsi="Calibri" w:cs="Calibri"/>
                <w:color w:val="000000"/>
                <w:sz w:val="18"/>
                <w:szCs w:val="18"/>
                <w:lang w:eastAsia="en-ZA"/>
              </w:rPr>
              <w:t xml:space="preserve"> MSDF map showing the Urban Network with all IZs, including highlighted prioritised IZ(s) and IPTN</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35"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525"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673" w:type="dxa"/>
            <w:gridSpan w:val="2"/>
            <w:tcBorders>
              <w:top w:val="nil"/>
              <w:left w:val="nil"/>
              <w:bottom w:val="single" w:sz="4" w:space="0" w:color="auto"/>
              <w:right w:val="single" w:sz="4" w:space="0" w:color="auto"/>
            </w:tcBorders>
            <w:shd w:val="clear" w:color="auto" w:fill="auto"/>
            <w:noWrap/>
            <w:hideMark/>
          </w:tcPr>
          <w:p w:rsidR="008F519B" w:rsidRDefault="00265757" w:rsidP="008F519B">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Gold</w:t>
            </w:r>
          </w:p>
          <w:p w:rsidR="00265757" w:rsidRPr="00265757" w:rsidRDefault="00265757" w:rsidP="008F519B">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 xml:space="preserve">Figures 5 and 6 </w:t>
            </w:r>
          </w:p>
        </w:tc>
        <w:tc>
          <w:tcPr>
            <w:tcW w:w="1843"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0F1CFE" w:rsidRPr="008F519B" w:rsidTr="00850F88">
        <w:trPr>
          <w:trHeight w:val="1860"/>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Spatial Targeting: Spatially targeted areas identification and prioritisation:</w:t>
            </w:r>
            <w:r w:rsidRPr="008F519B">
              <w:rPr>
                <w:rFonts w:ascii="Calibri" w:eastAsia="Times New Roman" w:hAnsi="Calibri" w:cs="Calibri"/>
                <w:color w:val="000000"/>
                <w:sz w:val="18"/>
                <w:szCs w:val="18"/>
                <w:lang w:eastAsia="en-ZA"/>
              </w:rPr>
              <w:t xml:space="preserve">  Map provided showing: (</w:t>
            </w:r>
            <w:proofErr w:type="spellStart"/>
            <w:r w:rsidRPr="008F519B">
              <w:rPr>
                <w:rFonts w:ascii="Calibri" w:eastAsia="Times New Roman" w:hAnsi="Calibri" w:cs="Calibri"/>
                <w:color w:val="000000"/>
                <w:sz w:val="18"/>
                <w:szCs w:val="18"/>
                <w:lang w:eastAsia="en-ZA"/>
              </w:rPr>
              <w:t>i</w:t>
            </w:r>
            <w:proofErr w:type="spellEnd"/>
            <w:r w:rsidRPr="008F519B">
              <w:rPr>
                <w:rFonts w:ascii="Calibri" w:eastAsia="Times New Roman" w:hAnsi="Calibri" w:cs="Calibri"/>
                <w:color w:val="000000"/>
                <w:sz w:val="18"/>
                <w:szCs w:val="18"/>
                <w:lang w:eastAsia="en-ZA"/>
              </w:rPr>
              <w:t>) Integration Zones and prioritisation; (ii) economic nodes, segmented into Metro categorisation method, and prioritised; and (iii) Prioritised marginalised residential areas differentiating between informal settlements and other marginalised residential areas.</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35"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525"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673" w:type="dxa"/>
            <w:gridSpan w:val="2"/>
            <w:tcBorders>
              <w:top w:val="nil"/>
              <w:left w:val="nil"/>
              <w:bottom w:val="single" w:sz="4" w:space="0" w:color="auto"/>
              <w:right w:val="single" w:sz="4" w:space="0" w:color="auto"/>
            </w:tcBorders>
            <w:shd w:val="clear" w:color="auto" w:fill="auto"/>
            <w:noWrap/>
            <w:hideMark/>
          </w:tcPr>
          <w:p w:rsidR="008F519B" w:rsidRDefault="00265757" w:rsidP="008F519B">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 xml:space="preserve">Gold </w:t>
            </w:r>
            <w:r w:rsidR="00542C77">
              <w:rPr>
                <w:rFonts w:ascii="Calibri" w:eastAsia="Times New Roman" w:hAnsi="Calibri" w:cs="Calibri"/>
                <w:sz w:val="18"/>
                <w:szCs w:val="18"/>
                <w:lang w:eastAsia="en-ZA"/>
              </w:rPr>
              <w:t>/platinum</w:t>
            </w:r>
          </w:p>
          <w:p w:rsidR="00542C77" w:rsidRDefault="00265757" w:rsidP="008F519B">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Figures 5,6,7,8,9,10,11</w:t>
            </w:r>
            <w:r w:rsidR="00542C77">
              <w:rPr>
                <w:rFonts w:ascii="Calibri" w:eastAsia="Times New Roman" w:hAnsi="Calibri" w:cs="Calibri"/>
                <w:sz w:val="18"/>
                <w:szCs w:val="18"/>
                <w:lang w:eastAsia="en-ZA"/>
              </w:rPr>
              <w:t>,17,19,</w:t>
            </w:r>
          </w:p>
          <w:p w:rsidR="00265757" w:rsidRDefault="00542C77" w:rsidP="008F519B">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20,21,27.</w:t>
            </w:r>
          </w:p>
          <w:p w:rsidR="00542C77" w:rsidRPr="00265757" w:rsidRDefault="00542C77" w:rsidP="008F519B">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A very detailed narrative of the development and result of the Urban network Framework</w:t>
            </w:r>
          </w:p>
        </w:tc>
        <w:tc>
          <w:tcPr>
            <w:tcW w:w="1843"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0F1CFE" w:rsidRPr="008F519B" w:rsidTr="00E30B99">
        <w:trPr>
          <w:trHeight w:val="1489"/>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 xml:space="preserve">Spatial Targeting: IZ and precinct prioritisation:  </w:t>
            </w:r>
            <w:r w:rsidRPr="008F519B">
              <w:rPr>
                <w:rFonts w:ascii="Calibri" w:eastAsia="Times New Roman" w:hAnsi="Calibri" w:cs="Calibri"/>
                <w:color w:val="000000"/>
                <w:sz w:val="18"/>
                <w:szCs w:val="18"/>
                <w:lang w:eastAsia="en-ZA"/>
              </w:rPr>
              <w:t xml:space="preserve">Clear statement of the prioritisation of the integration zones.  Prioritised Integration Zone with the key precincts identified and prioritised for further planning.  </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35"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525"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673" w:type="dxa"/>
            <w:gridSpan w:val="2"/>
            <w:tcBorders>
              <w:top w:val="nil"/>
              <w:left w:val="nil"/>
              <w:bottom w:val="single" w:sz="4" w:space="0" w:color="auto"/>
              <w:right w:val="single" w:sz="4" w:space="0" w:color="auto"/>
            </w:tcBorders>
            <w:shd w:val="clear" w:color="auto" w:fill="auto"/>
            <w:noWrap/>
            <w:hideMark/>
          </w:tcPr>
          <w:p w:rsidR="008F519B" w:rsidRDefault="00542C77" w:rsidP="008F519B">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 xml:space="preserve">Platinum see </w:t>
            </w:r>
            <w:proofErr w:type="gramStart"/>
            <w:r>
              <w:rPr>
                <w:rFonts w:ascii="Calibri" w:eastAsia="Times New Roman" w:hAnsi="Calibri" w:cs="Calibri"/>
                <w:sz w:val="18"/>
                <w:szCs w:val="18"/>
                <w:lang w:eastAsia="en-ZA"/>
              </w:rPr>
              <w:t xml:space="preserve">section </w:t>
            </w:r>
            <w:r w:rsidR="00A37A69">
              <w:rPr>
                <w:rFonts w:ascii="Calibri" w:eastAsia="Times New Roman" w:hAnsi="Calibri" w:cs="Calibri"/>
                <w:sz w:val="18"/>
                <w:szCs w:val="18"/>
                <w:lang w:eastAsia="en-ZA"/>
              </w:rPr>
              <w:t xml:space="preserve"> 2.1.2.1.5</w:t>
            </w:r>
            <w:proofErr w:type="gramEnd"/>
          </w:p>
          <w:p w:rsidR="00542C77" w:rsidRDefault="00542C77" w:rsidP="008F519B">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 xml:space="preserve">With attendant maps and precinct planning maps </w:t>
            </w:r>
          </w:p>
          <w:p w:rsidR="00542C77" w:rsidRPr="00265757" w:rsidRDefault="00542C77" w:rsidP="008F519B">
            <w:pPr>
              <w:spacing w:after="0" w:line="240" w:lineRule="auto"/>
              <w:rPr>
                <w:rFonts w:ascii="Calibri" w:eastAsia="Times New Roman" w:hAnsi="Calibri" w:cs="Calibri"/>
                <w:sz w:val="18"/>
                <w:szCs w:val="18"/>
                <w:lang w:eastAsia="en-ZA"/>
              </w:rPr>
            </w:pPr>
          </w:p>
        </w:tc>
        <w:tc>
          <w:tcPr>
            <w:tcW w:w="1843"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0F1CFE" w:rsidRPr="00542C77" w:rsidTr="00E30B99">
        <w:trPr>
          <w:trHeight w:val="3390"/>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 xml:space="preserve">Spatial Targeting: IZ planning: </w:t>
            </w:r>
            <w:r w:rsidRPr="008F519B">
              <w:rPr>
                <w:rFonts w:ascii="Calibri" w:eastAsia="Times New Roman" w:hAnsi="Calibri" w:cs="Calibri"/>
                <w:color w:val="000000"/>
                <w:sz w:val="18"/>
                <w:szCs w:val="18"/>
                <w:lang w:eastAsia="en-ZA"/>
              </w:rPr>
              <w:t xml:space="preserve">Evidence of a </w:t>
            </w:r>
            <w:r w:rsidRPr="008F519B">
              <w:rPr>
                <w:rFonts w:ascii="Calibri" w:eastAsia="Times New Roman" w:hAnsi="Calibri" w:cs="Calibri"/>
                <w:b/>
                <w:bCs/>
                <w:color w:val="000000"/>
                <w:sz w:val="18"/>
                <w:szCs w:val="18"/>
                <w:lang w:eastAsia="en-ZA"/>
              </w:rPr>
              <w:t>Prioritised Integration Zone Plan</w:t>
            </w:r>
            <w:r w:rsidRPr="008F519B">
              <w:rPr>
                <w:rFonts w:ascii="Calibri" w:eastAsia="Times New Roman" w:hAnsi="Calibri" w:cs="Calibri"/>
                <w:color w:val="000000"/>
                <w:sz w:val="18"/>
                <w:szCs w:val="18"/>
                <w:lang w:eastAsia="en-ZA"/>
              </w:rPr>
              <w:t xml:space="preserve"> consisting of: (</w:t>
            </w:r>
            <w:proofErr w:type="spellStart"/>
            <w:r w:rsidRPr="008F519B">
              <w:rPr>
                <w:rFonts w:ascii="Calibri" w:eastAsia="Times New Roman" w:hAnsi="Calibri" w:cs="Calibri"/>
                <w:color w:val="000000"/>
                <w:sz w:val="18"/>
                <w:szCs w:val="18"/>
                <w:lang w:eastAsia="en-ZA"/>
              </w:rPr>
              <w:t>i</w:t>
            </w:r>
            <w:proofErr w:type="spellEnd"/>
            <w:r w:rsidRPr="008F519B">
              <w:rPr>
                <w:rFonts w:ascii="Calibri" w:eastAsia="Times New Roman" w:hAnsi="Calibri" w:cs="Calibri"/>
                <w:color w:val="000000"/>
                <w:sz w:val="18"/>
                <w:szCs w:val="18"/>
                <w:lang w:eastAsia="en-ZA"/>
              </w:rPr>
              <w:t>) IZ Spatial Logic (mapped); (ii) IZ targets (Residential, Community, Employment, Transport); (iii) prioritised precincts (IZ phasing); (iv) List of prioritised IZ-wide projects, with descriptions, high-level costings and mapped number references in the Inter-Governmental Project Pipeline format; (vi) Prioritised IZ-wide interventions (land release proposals, procurement proposals, proposed policy, regulations, incentives, further studies, operational efficiencies, specifically public transport, including alignment between modes and spheres).</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35"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525"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673" w:type="dxa"/>
            <w:gridSpan w:val="2"/>
            <w:tcBorders>
              <w:top w:val="nil"/>
              <w:left w:val="nil"/>
              <w:bottom w:val="single" w:sz="4" w:space="0" w:color="auto"/>
              <w:right w:val="single" w:sz="4" w:space="0" w:color="auto"/>
            </w:tcBorders>
            <w:shd w:val="clear" w:color="auto" w:fill="auto"/>
            <w:hideMark/>
          </w:tcPr>
          <w:p w:rsidR="000F1CFE" w:rsidRDefault="00542C77" w:rsidP="008F519B">
            <w:pPr>
              <w:spacing w:after="0" w:line="240" w:lineRule="auto"/>
              <w:rPr>
                <w:rFonts w:eastAsia="Times New Roman" w:cstheme="minorHAnsi"/>
                <w:sz w:val="18"/>
                <w:szCs w:val="18"/>
                <w:lang w:eastAsia="en-ZA"/>
              </w:rPr>
            </w:pPr>
            <w:r w:rsidRPr="00542C77">
              <w:rPr>
                <w:rFonts w:eastAsia="Times New Roman" w:cstheme="minorHAnsi"/>
                <w:sz w:val="18"/>
                <w:szCs w:val="18"/>
                <w:lang w:eastAsia="en-ZA"/>
              </w:rPr>
              <w:t>Silver</w:t>
            </w:r>
            <w:r>
              <w:rPr>
                <w:rFonts w:eastAsia="Times New Roman" w:cstheme="minorHAnsi"/>
                <w:sz w:val="18"/>
                <w:szCs w:val="18"/>
                <w:lang w:eastAsia="en-ZA"/>
              </w:rPr>
              <w:t xml:space="preserve">- </w:t>
            </w:r>
          </w:p>
          <w:p w:rsidR="000F1CFE" w:rsidRDefault="000F1CFE" w:rsidP="000F1CFE">
            <w:pPr>
              <w:pStyle w:val="ListParagraph"/>
              <w:numPr>
                <w:ilvl w:val="0"/>
                <w:numId w:val="1"/>
              </w:numPr>
              <w:spacing w:after="0" w:line="240" w:lineRule="auto"/>
              <w:rPr>
                <w:rFonts w:eastAsia="Times New Roman" w:cstheme="minorHAnsi"/>
                <w:sz w:val="18"/>
                <w:szCs w:val="18"/>
                <w:lang w:eastAsia="en-ZA"/>
              </w:rPr>
            </w:pPr>
            <w:r>
              <w:rPr>
                <w:rFonts w:eastAsia="Times New Roman" w:cstheme="minorHAnsi"/>
                <w:sz w:val="18"/>
                <w:szCs w:val="18"/>
                <w:lang w:eastAsia="en-ZA"/>
              </w:rPr>
              <w:t>Mapped</w:t>
            </w:r>
          </w:p>
          <w:p w:rsidR="000F1CFE" w:rsidRDefault="000F1CFE" w:rsidP="000F1CFE">
            <w:pPr>
              <w:pStyle w:val="ListParagraph"/>
              <w:numPr>
                <w:ilvl w:val="0"/>
                <w:numId w:val="1"/>
              </w:numPr>
              <w:spacing w:after="0" w:line="240" w:lineRule="auto"/>
              <w:rPr>
                <w:rFonts w:eastAsia="Times New Roman" w:cstheme="minorHAnsi"/>
                <w:sz w:val="18"/>
                <w:szCs w:val="18"/>
                <w:lang w:eastAsia="en-ZA"/>
              </w:rPr>
            </w:pPr>
            <w:r>
              <w:rPr>
                <w:rFonts w:eastAsia="Times New Roman" w:cstheme="minorHAnsi"/>
                <w:sz w:val="18"/>
                <w:szCs w:val="18"/>
                <w:lang w:eastAsia="en-ZA"/>
              </w:rPr>
              <w:t xml:space="preserve">Not all information </w:t>
            </w:r>
            <w:r w:rsidR="00A37A69">
              <w:rPr>
                <w:rFonts w:eastAsia="Times New Roman" w:cstheme="minorHAnsi"/>
                <w:sz w:val="18"/>
                <w:szCs w:val="18"/>
                <w:lang w:eastAsia="en-ZA"/>
              </w:rPr>
              <w:t>available</w:t>
            </w:r>
          </w:p>
          <w:p w:rsidR="000F1CFE" w:rsidRDefault="000F1CFE" w:rsidP="000F1CFE">
            <w:pPr>
              <w:pStyle w:val="ListParagraph"/>
              <w:numPr>
                <w:ilvl w:val="0"/>
                <w:numId w:val="1"/>
              </w:numPr>
              <w:spacing w:after="0" w:line="240" w:lineRule="auto"/>
              <w:rPr>
                <w:rFonts w:eastAsia="Times New Roman" w:cstheme="minorHAnsi"/>
                <w:sz w:val="18"/>
                <w:szCs w:val="18"/>
                <w:lang w:eastAsia="en-ZA"/>
              </w:rPr>
            </w:pPr>
            <w:r>
              <w:rPr>
                <w:rFonts w:eastAsia="Times New Roman" w:cstheme="minorHAnsi"/>
                <w:sz w:val="18"/>
                <w:szCs w:val="18"/>
                <w:lang w:eastAsia="en-ZA"/>
              </w:rPr>
              <w:t>Mapped</w:t>
            </w:r>
          </w:p>
          <w:p w:rsidR="000F1CFE" w:rsidRDefault="000F1CFE" w:rsidP="000F1CFE">
            <w:pPr>
              <w:pStyle w:val="ListParagraph"/>
              <w:numPr>
                <w:ilvl w:val="0"/>
                <w:numId w:val="1"/>
              </w:numPr>
              <w:spacing w:after="0" w:line="240" w:lineRule="auto"/>
              <w:rPr>
                <w:rFonts w:eastAsia="Times New Roman" w:cstheme="minorHAnsi"/>
                <w:sz w:val="18"/>
                <w:szCs w:val="18"/>
                <w:lang w:eastAsia="en-ZA"/>
              </w:rPr>
            </w:pPr>
            <w:r>
              <w:rPr>
                <w:rFonts w:eastAsia="Times New Roman" w:cstheme="minorHAnsi"/>
                <w:sz w:val="18"/>
                <w:szCs w:val="18"/>
                <w:lang w:eastAsia="en-ZA"/>
              </w:rPr>
              <w:t>Mapped</w:t>
            </w:r>
            <w:r w:rsidR="00A37A69">
              <w:rPr>
                <w:rFonts w:eastAsia="Times New Roman" w:cstheme="minorHAnsi"/>
                <w:sz w:val="18"/>
                <w:szCs w:val="18"/>
                <w:lang w:eastAsia="en-ZA"/>
              </w:rPr>
              <w:t>- costing is improved since last year and incremental.</w:t>
            </w:r>
          </w:p>
          <w:p w:rsidR="000F1CFE" w:rsidRDefault="00542C77" w:rsidP="000F1CFE">
            <w:pPr>
              <w:pStyle w:val="ListParagraph"/>
              <w:spacing w:after="0" w:line="240" w:lineRule="auto"/>
              <w:ind w:left="1080"/>
              <w:rPr>
                <w:rFonts w:eastAsia="Times New Roman" w:cstheme="minorHAnsi"/>
                <w:sz w:val="18"/>
                <w:szCs w:val="18"/>
                <w:lang w:eastAsia="en-ZA"/>
              </w:rPr>
            </w:pPr>
            <w:r w:rsidRPr="000F1CFE">
              <w:rPr>
                <w:rFonts w:eastAsia="Times New Roman" w:cstheme="minorHAnsi"/>
                <w:sz w:val="18"/>
                <w:szCs w:val="18"/>
                <w:lang w:eastAsia="en-ZA"/>
              </w:rPr>
              <w:t xml:space="preserve">Intergovernmental Pipeline </w:t>
            </w:r>
            <w:r w:rsidR="00A37A69">
              <w:rPr>
                <w:rFonts w:eastAsia="Times New Roman" w:cstheme="minorHAnsi"/>
                <w:sz w:val="18"/>
                <w:szCs w:val="18"/>
                <w:lang w:eastAsia="en-ZA"/>
              </w:rPr>
              <w:t>has been refined – more logic with programmes and projects.</w:t>
            </w:r>
            <w:r w:rsidR="000F1CFE">
              <w:rPr>
                <w:rFonts w:eastAsia="Times New Roman" w:cstheme="minorHAnsi"/>
                <w:sz w:val="18"/>
                <w:szCs w:val="18"/>
                <w:lang w:eastAsia="en-ZA"/>
              </w:rPr>
              <w:t xml:space="preserve"> references.</w:t>
            </w:r>
          </w:p>
          <w:p w:rsidR="008F519B" w:rsidRPr="00542C77" w:rsidRDefault="000F1CFE" w:rsidP="00A37A69">
            <w:pPr>
              <w:pStyle w:val="ListParagraph"/>
              <w:numPr>
                <w:ilvl w:val="0"/>
                <w:numId w:val="1"/>
              </w:numPr>
              <w:spacing w:after="0" w:line="240" w:lineRule="auto"/>
              <w:rPr>
                <w:rFonts w:eastAsia="Times New Roman" w:cstheme="minorHAnsi"/>
                <w:sz w:val="18"/>
                <w:szCs w:val="18"/>
                <w:lang w:eastAsia="en-ZA"/>
              </w:rPr>
            </w:pPr>
            <w:r>
              <w:rPr>
                <w:rFonts w:eastAsia="Times New Roman" w:cstheme="minorHAnsi"/>
                <w:sz w:val="18"/>
                <w:szCs w:val="18"/>
                <w:lang w:eastAsia="en-ZA"/>
              </w:rPr>
              <w:t xml:space="preserve">IZ interventions </w:t>
            </w:r>
            <w:r w:rsidR="00A37A69">
              <w:rPr>
                <w:rFonts w:eastAsia="Times New Roman" w:cstheme="minorHAnsi"/>
                <w:sz w:val="18"/>
                <w:szCs w:val="18"/>
                <w:lang w:eastAsia="en-ZA"/>
              </w:rPr>
              <w:t>are work in progress.</w:t>
            </w:r>
          </w:p>
        </w:tc>
        <w:tc>
          <w:tcPr>
            <w:tcW w:w="1843" w:type="dxa"/>
            <w:tcBorders>
              <w:top w:val="nil"/>
              <w:left w:val="nil"/>
              <w:bottom w:val="single" w:sz="4" w:space="0" w:color="auto"/>
              <w:right w:val="single" w:sz="4" w:space="0" w:color="auto"/>
            </w:tcBorders>
            <w:shd w:val="clear" w:color="auto" w:fill="auto"/>
            <w:noWrap/>
            <w:hideMark/>
          </w:tcPr>
          <w:p w:rsidR="008F519B" w:rsidRPr="00542C77" w:rsidRDefault="008F519B" w:rsidP="008F519B">
            <w:pPr>
              <w:spacing w:after="0" w:line="240" w:lineRule="auto"/>
              <w:rPr>
                <w:rFonts w:eastAsia="Times New Roman" w:cstheme="minorHAnsi"/>
                <w:color w:val="000000"/>
                <w:sz w:val="18"/>
                <w:szCs w:val="18"/>
                <w:lang w:eastAsia="en-ZA"/>
              </w:rPr>
            </w:pPr>
            <w:r w:rsidRPr="00542C77">
              <w:rPr>
                <w:rFonts w:eastAsia="Times New Roman" w:cstheme="minorHAnsi"/>
                <w:color w:val="000000"/>
                <w:sz w:val="18"/>
                <w:szCs w:val="18"/>
                <w:lang w:eastAsia="en-ZA"/>
              </w:rPr>
              <w:t> </w:t>
            </w:r>
          </w:p>
        </w:tc>
      </w:tr>
      <w:tr w:rsidR="000F1CFE" w:rsidRPr="00542C77" w:rsidTr="00E30B99">
        <w:trPr>
          <w:trHeight w:val="1069"/>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Spatial Targeting: IZ planning and implementation:</w:t>
            </w:r>
            <w:r w:rsidRPr="008F519B">
              <w:rPr>
                <w:rFonts w:ascii="Calibri" w:eastAsia="Times New Roman" w:hAnsi="Calibri" w:cs="Calibri"/>
                <w:color w:val="000000"/>
                <w:sz w:val="18"/>
                <w:szCs w:val="18"/>
                <w:lang w:eastAsia="en-ZA"/>
              </w:rPr>
              <w:t xml:space="preserve"> Evidence of consultation or co-planning with relevant provincial, national and SOE sectors.</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35"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525"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673" w:type="dxa"/>
            <w:gridSpan w:val="2"/>
            <w:tcBorders>
              <w:top w:val="nil"/>
              <w:left w:val="nil"/>
              <w:bottom w:val="single" w:sz="4" w:space="0" w:color="auto"/>
              <w:right w:val="single" w:sz="4" w:space="0" w:color="auto"/>
            </w:tcBorders>
            <w:shd w:val="clear" w:color="auto" w:fill="auto"/>
            <w:hideMark/>
          </w:tcPr>
          <w:p w:rsidR="000F1CFE" w:rsidRPr="000F1CFE" w:rsidRDefault="000F1CFE" w:rsidP="000F1CFE">
            <w:pPr>
              <w:spacing w:after="0" w:line="240" w:lineRule="auto"/>
              <w:rPr>
                <w:rFonts w:eastAsia="Times New Roman" w:cstheme="minorHAnsi"/>
                <w:sz w:val="18"/>
                <w:szCs w:val="18"/>
                <w:lang w:eastAsia="en-ZA"/>
              </w:rPr>
            </w:pPr>
            <w:r w:rsidRPr="000F1CFE">
              <w:rPr>
                <w:rFonts w:eastAsia="Times New Roman" w:cstheme="minorHAnsi"/>
                <w:sz w:val="18"/>
                <w:szCs w:val="18"/>
                <w:lang w:eastAsia="en-ZA"/>
              </w:rPr>
              <w:t>Silver</w:t>
            </w:r>
          </w:p>
          <w:p w:rsidR="000F1CFE" w:rsidRPr="00542C77" w:rsidRDefault="00A37A69" w:rsidP="00A37A69">
            <w:pPr>
              <w:spacing w:after="0" w:line="240" w:lineRule="auto"/>
              <w:rPr>
                <w:rFonts w:eastAsia="Times New Roman" w:cstheme="minorHAnsi"/>
                <w:sz w:val="18"/>
                <w:szCs w:val="18"/>
                <w:lang w:eastAsia="en-ZA"/>
              </w:rPr>
            </w:pPr>
            <w:r>
              <w:rPr>
                <w:rFonts w:eastAsia="Times New Roman" w:cstheme="minorHAnsi"/>
                <w:sz w:val="18"/>
                <w:szCs w:val="18"/>
                <w:lang w:eastAsia="en-ZA"/>
              </w:rPr>
              <w:t xml:space="preserve">Progress continues to be </w:t>
            </w:r>
            <w:r w:rsidR="000F1CFE" w:rsidRPr="000F1CFE">
              <w:rPr>
                <w:rFonts w:eastAsia="Times New Roman" w:cstheme="minorHAnsi"/>
                <w:sz w:val="18"/>
                <w:szCs w:val="18"/>
                <w:lang w:eastAsia="en-ZA"/>
              </w:rPr>
              <w:t xml:space="preserve">made with regard to interactions with SOE’s and Government Departments. Processes are in place for the coming year to enhance the information coming from these engagements. This is covered, inter alia, under section </w:t>
            </w:r>
            <w:r>
              <w:rPr>
                <w:rFonts w:eastAsia="Times New Roman" w:cstheme="minorHAnsi"/>
                <w:sz w:val="18"/>
                <w:szCs w:val="18"/>
                <w:lang w:eastAsia="en-ZA"/>
              </w:rPr>
              <w:t>3.3.2</w:t>
            </w:r>
            <w:r w:rsidR="000F1CFE" w:rsidRPr="00311B2E">
              <w:rPr>
                <w:rFonts w:eastAsia="Times New Roman" w:cstheme="minorHAnsi"/>
                <w:color w:val="FF0000"/>
                <w:sz w:val="18"/>
                <w:szCs w:val="18"/>
                <w:lang w:eastAsia="en-ZA"/>
              </w:rPr>
              <w:t xml:space="preserve"> </w:t>
            </w:r>
            <w:r w:rsidR="000F1CFE" w:rsidRPr="000F1CFE">
              <w:rPr>
                <w:rFonts w:eastAsia="Times New Roman" w:cstheme="minorHAnsi"/>
                <w:sz w:val="18"/>
                <w:szCs w:val="18"/>
                <w:lang w:eastAsia="en-ZA"/>
              </w:rPr>
              <w:t>of the BEPP.</w:t>
            </w:r>
          </w:p>
        </w:tc>
        <w:tc>
          <w:tcPr>
            <w:tcW w:w="1843" w:type="dxa"/>
            <w:tcBorders>
              <w:top w:val="nil"/>
              <w:left w:val="nil"/>
              <w:bottom w:val="single" w:sz="4" w:space="0" w:color="auto"/>
              <w:right w:val="single" w:sz="4" w:space="0" w:color="auto"/>
            </w:tcBorders>
            <w:shd w:val="clear" w:color="auto" w:fill="auto"/>
            <w:noWrap/>
            <w:hideMark/>
          </w:tcPr>
          <w:p w:rsidR="008F519B" w:rsidRPr="00542C77" w:rsidRDefault="008F519B" w:rsidP="008F519B">
            <w:pPr>
              <w:spacing w:after="0" w:line="240" w:lineRule="auto"/>
              <w:rPr>
                <w:rFonts w:eastAsia="Times New Roman" w:cstheme="minorHAnsi"/>
                <w:color w:val="000000"/>
                <w:sz w:val="18"/>
                <w:szCs w:val="18"/>
                <w:lang w:eastAsia="en-ZA"/>
              </w:rPr>
            </w:pPr>
            <w:r w:rsidRPr="00542C77">
              <w:rPr>
                <w:rFonts w:eastAsia="Times New Roman" w:cstheme="minorHAnsi"/>
                <w:color w:val="000000"/>
                <w:sz w:val="18"/>
                <w:szCs w:val="18"/>
                <w:lang w:eastAsia="en-ZA"/>
              </w:rPr>
              <w:t> </w:t>
            </w:r>
          </w:p>
        </w:tc>
      </w:tr>
      <w:tr w:rsidR="000F1CFE" w:rsidRPr="00542C77" w:rsidTr="00E30B99">
        <w:trPr>
          <w:trHeight w:val="949"/>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Spatial Targeting: Strengthening alignment of public transport and housing plans:</w:t>
            </w:r>
            <w:r w:rsidRPr="008F519B">
              <w:rPr>
                <w:rFonts w:ascii="Calibri" w:eastAsia="Times New Roman" w:hAnsi="Calibri" w:cs="Calibri"/>
                <w:color w:val="000000"/>
                <w:sz w:val="18"/>
                <w:szCs w:val="18"/>
                <w:lang w:eastAsia="en-ZA"/>
              </w:rPr>
              <w:t xml:space="preserve"> Human settlements demand projections, disaggregated by area and typology, incorporated.</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35"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525"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673" w:type="dxa"/>
            <w:gridSpan w:val="2"/>
            <w:tcBorders>
              <w:top w:val="nil"/>
              <w:left w:val="nil"/>
              <w:bottom w:val="single" w:sz="4" w:space="0" w:color="auto"/>
              <w:right w:val="single" w:sz="4" w:space="0" w:color="auto"/>
            </w:tcBorders>
            <w:shd w:val="clear" w:color="auto" w:fill="auto"/>
            <w:hideMark/>
          </w:tcPr>
          <w:p w:rsidR="008F519B" w:rsidRDefault="0048744C" w:rsidP="008F519B">
            <w:pPr>
              <w:spacing w:after="0" w:line="240" w:lineRule="auto"/>
              <w:rPr>
                <w:rFonts w:eastAsia="Times New Roman" w:cstheme="minorHAnsi"/>
                <w:sz w:val="18"/>
                <w:szCs w:val="18"/>
                <w:lang w:eastAsia="en-ZA"/>
              </w:rPr>
            </w:pPr>
            <w:r>
              <w:rPr>
                <w:rFonts w:eastAsia="Times New Roman" w:cstheme="minorHAnsi"/>
                <w:sz w:val="18"/>
                <w:szCs w:val="18"/>
                <w:lang w:eastAsia="en-ZA"/>
              </w:rPr>
              <w:t>Gold</w:t>
            </w:r>
          </w:p>
          <w:p w:rsidR="006C5D14" w:rsidRPr="00542C77" w:rsidRDefault="000F1CFE" w:rsidP="006C5D14">
            <w:pPr>
              <w:spacing w:after="0" w:line="240" w:lineRule="auto"/>
              <w:rPr>
                <w:rFonts w:eastAsia="Times New Roman" w:cstheme="minorHAnsi"/>
                <w:sz w:val="18"/>
                <w:szCs w:val="18"/>
                <w:lang w:eastAsia="en-ZA"/>
              </w:rPr>
            </w:pPr>
            <w:r>
              <w:rPr>
                <w:rFonts w:eastAsia="Times New Roman" w:cstheme="minorHAnsi"/>
                <w:sz w:val="18"/>
                <w:szCs w:val="18"/>
                <w:lang w:eastAsia="en-ZA"/>
              </w:rPr>
              <w:t>Detailed Information on housing demand with projections contained in the Situational Analysis Annexure C</w:t>
            </w:r>
            <w:r w:rsidR="0048744C">
              <w:rPr>
                <w:rFonts w:eastAsia="Times New Roman" w:cstheme="minorHAnsi"/>
                <w:sz w:val="18"/>
                <w:szCs w:val="18"/>
                <w:lang w:eastAsia="en-ZA"/>
              </w:rPr>
              <w:t xml:space="preserve"> section 4.1</w:t>
            </w:r>
            <w:r>
              <w:rPr>
                <w:rFonts w:eastAsia="Times New Roman" w:cstheme="minorHAnsi"/>
                <w:sz w:val="18"/>
                <w:szCs w:val="18"/>
                <w:lang w:eastAsia="en-ZA"/>
              </w:rPr>
              <w:t xml:space="preserve">. </w:t>
            </w:r>
          </w:p>
          <w:p w:rsidR="006C5D14" w:rsidRPr="00542C77" w:rsidRDefault="006C5D14" w:rsidP="006C5D14">
            <w:pPr>
              <w:spacing w:after="0" w:line="240" w:lineRule="auto"/>
              <w:rPr>
                <w:rFonts w:eastAsia="Times New Roman" w:cstheme="minorHAnsi"/>
                <w:sz w:val="18"/>
                <w:szCs w:val="18"/>
                <w:lang w:eastAsia="en-ZA"/>
              </w:rPr>
            </w:pPr>
          </w:p>
        </w:tc>
        <w:tc>
          <w:tcPr>
            <w:tcW w:w="1843" w:type="dxa"/>
            <w:tcBorders>
              <w:top w:val="nil"/>
              <w:left w:val="nil"/>
              <w:bottom w:val="single" w:sz="4" w:space="0" w:color="auto"/>
              <w:right w:val="single" w:sz="4" w:space="0" w:color="auto"/>
            </w:tcBorders>
            <w:shd w:val="clear" w:color="auto" w:fill="auto"/>
            <w:noWrap/>
            <w:hideMark/>
          </w:tcPr>
          <w:p w:rsidR="008F519B" w:rsidRPr="00542C77" w:rsidRDefault="008F519B" w:rsidP="008F519B">
            <w:pPr>
              <w:spacing w:after="0" w:line="240" w:lineRule="auto"/>
              <w:rPr>
                <w:rFonts w:eastAsia="Times New Roman" w:cstheme="minorHAnsi"/>
                <w:color w:val="000000"/>
                <w:sz w:val="18"/>
                <w:szCs w:val="18"/>
                <w:lang w:eastAsia="en-ZA"/>
              </w:rPr>
            </w:pPr>
            <w:r w:rsidRPr="00542C77">
              <w:rPr>
                <w:rFonts w:eastAsia="Times New Roman" w:cstheme="minorHAnsi"/>
                <w:color w:val="000000"/>
                <w:sz w:val="18"/>
                <w:szCs w:val="18"/>
                <w:lang w:eastAsia="en-ZA"/>
              </w:rPr>
              <w:t> </w:t>
            </w:r>
          </w:p>
        </w:tc>
      </w:tr>
      <w:tr w:rsidR="000F1CFE" w:rsidRPr="00542C77" w:rsidTr="00E30B99">
        <w:trPr>
          <w:trHeight w:val="949"/>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Spatial targeting: Strengthening alignment of public transport and housing plans</w:t>
            </w:r>
            <w:r w:rsidRPr="008F519B">
              <w:rPr>
                <w:rFonts w:ascii="Calibri" w:eastAsia="Times New Roman" w:hAnsi="Calibri" w:cs="Calibri"/>
                <w:color w:val="000000"/>
                <w:sz w:val="18"/>
                <w:szCs w:val="18"/>
                <w:lang w:eastAsia="en-ZA"/>
              </w:rPr>
              <w:t>: Public Transport demand projections, disaggregated by area and mode, incorporated.</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35"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525"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48744C" w:rsidRDefault="008F519B" w:rsidP="008F519B">
            <w:pPr>
              <w:spacing w:after="0" w:line="240" w:lineRule="auto"/>
              <w:jc w:val="center"/>
              <w:rPr>
                <w:rFonts w:ascii="Calibri" w:eastAsia="Times New Roman" w:hAnsi="Calibri" w:cs="Calibri"/>
                <w:sz w:val="18"/>
                <w:szCs w:val="18"/>
                <w:lang w:eastAsia="en-ZA"/>
              </w:rPr>
            </w:pPr>
            <w:r w:rsidRPr="0048744C">
              <w:rPr>
                <w:rFonts w:ascii="Calibri" w:eastAsia="Times New Roman" w:hAnsi="Calibri" w:cs="Calibri"/>
                <w:sz w:val="18"/>
                <w:szCs w:val="18"/>
                <w:lang w:eastAsia="en-ZA"/>
              </w:rPr>
              <w:t> </w:t>
            </w:r>
          </w:p>
        </w:tc>
        <w:tc>
          <w:tcPr>
            <w:tcW w:w="2673" w:type="dxa"/>
            <w:gridSpan w:val="2"/>
            <w:tcBorders>
              <w:top w:val="nil"/>
              <w:left w:val="nil"/>
              <w:bottom w:val="single" w:sz="4" w:space="0" w:color="auto"/>
              <w:right w:val="single" w:sz="4" w:space="0" w:color="auto"/>
            </w:tcBorders>
            <w:shd w:val="clear" w:color="auto" w:fill="auto"/>
            <w:hideMark/>
          </w:tcPr>
          <w:p w:rsidR="008F519B" w:rsidRDefault="0048744C" w:rsidP="008F519B">
            <w:pPr>
              <w:spacing w:after="0" w:line="240" w:lineRule="auto"/>
              <w:rPr>
                <w:rFonts w:eastAsia="Times New Roman" w:cstheme="minorHAnsi"/>
                <w:sz w:val="18"/>
                <w:szCs w:val="18"/>
                <w:lang w:eastAsia="en-ZA"/>
              </w:rPr>
            </w:pPr>
            <w:r>
              <w:rPr>
                <w:rFonts w:eastAsia="Times New Roman" w:cstheme="minorHAnsi"/>
                <w:sz w:val="18"/>
                <w:szCs w:val="18"/>
                <w:lang w:eastAsia="en-ZA"/>
              </w:rPr>
              <w:t>Gold</w:t>
            </w:r>
          </w:p>
          <w:p w:rsidR="0048744C" w:rsidRDefault="0048744C" w:rsidP="008F519B">
            <w:pPr>
              <w:spacing w:after="0" w:line="240" w:lineRule="auto"/>
              <w:rPr>
                <w:rFonts w:eastAsia="Times New Roman" w:cstheme="minorHAnsi"/>
                <w:sz w:val="18"/>
                <w:szCs w:val="18"/>
                <w:lang w:eastAsia="en-ZA"/>
              </w:rPr>
            </w:pPr>
            <w:r>
              <w:rPr>
                <w:rFonts w:eastAsia="Times New Roman" w:cstheme="minorHAnsi"/>
                <w:sz w:val="18"/>
                <w:szCs w:val="18"/>
                <w:lang w:eastAsia="en-ZA"/>
              </w:rPr>
              <w:t xml:space="preserve">Section 7 of the Situational Analysis attached as Appendix </w:t>
            </w:r>
            <w:r w:rsidR="0003212A">
              <w:rPr>
                <w:rFonts w:eastAsia="Times New Roman" w:cstheme="minorHAnsi"/>
                <w:sz w:val="18"/>
                <w:szCs w:val="18"/>
                <w:lang w:eastAsia="en-ZA"/>
              </w:rPr>
              <w:t>C</w:t>
            </w:r>
            <w:r>
              <w:rPr>
                <w:rFonts w:eastAsia="Times New Roman" w:cstheme="minorHAnsi"/>
                <w:sz w:val="18"/>
                <w:szCs w:val="18"/>
                <w:lang w:eastAsia="en-ZA"/>
              </w:rPr>
              <w:t xml:space="preserve"> to the BEPP read in conjunction with information under </w:t>
            </w:r>
            <w:r w:rsidR="006C5D14">
              <w:rPr>
                <w:rFonts w:eastAsia="Times New Roman" w:cstheme="minorHAnsi"/>
                <w:sz w:val="18"/>
                <w:szCs w:val="18"/>
                <w:lang w:eastAsia="en-ZA"/>
              </w:rPr>
              <w:t>2.1.2.1.10</w:t>
            </w:r>
            <w:r w:rsidRPr="00311B2E">
              <w:rPr>
                <w:rFonts w:eastAsia="Times New Roman" w:cstheme="minorHAnsi"/>
                <w:color w:val="FF0000"/>
                <w:sz w:val="18"/>
                <w:szCs w:val="18"/>
                <w:lang w:eastAsia="en-ZA"/>
              </w:rPr>
              <w:t xml:space="preserve"> </w:t>
            </w:r>
            <w:r>
              <w:rPr>
                <w:rFonts w:eastAsia="Times New Roman" w:cstheme="minorHAnsi"/>
                <w:sz w:val="18"/>
                <w:szCs w:val="18"/>
                <w:lang w:eastAsia="en-ZA"/>
              </w:rPr>
              <w:t xml:space="preserve">of the BEPP </w:t>
            </w:r>
          </w:p>
          <w:p w:rsidR="0048744C" w:rsidRPr="0048744C" w:rsidRDefault="0048744C" w:rsidP="008F519B">
            <w:pPr>
              <w:spacing w:after="0" w:line="240" w:lineRule="auto"/>
              <w:rPr>
                <w:rFonts w:eastAsia="Times New Roman" w:cstheme="minorHAnsi"/>
                <w:sz w:val="18"/>
                <w:szCs w:val="18"/>
                <w:lang w:eastAsia="en-ZA"/>
              </w:rPr>
            </w:pPr>
          </w:p>
          <w:p w:rsidR="000F1CFE" w:rsidRPr="0048744C" w:rsidRDefault="000F1CFE" w:rsidP="008F519B">
            <w:pPr>
              <w:spacing w:after="0" w:line="240" w:lineRule="auto"/>
              <w:rPr>
                <w:rFonts w:eastAsia="Times New Roman" w:cstheme="minorHAnsi"/>
                <w:sz w:val="18"/>
                <w:szCs w:val="18"/>
                <w:lang w:eastAsia="en-ZA"/>
              </w:rPr>
            </w:pPr>
          </w:p>
        </w:tc>
        <w:tc>
          <w:tcPr>
            <w:tcW w:w="1843" w:type="dxa"/>
            <w:tcBorders>
              <w:top w:val="nil"/>
              <w:left w:val="nil"/>
              <w:bottom w:val="single" w:sz="4" w:space="0" w:color="auto"/>
              <w:right w:val="single" w:sz="4" w:space="0" w:color="auto"/>
            </w:tcBorders>
            <w:shd w:val="clear" w:color="auto" w:fill="auto"/>
            <w:noWrap/>
            <w:hideMark/>
          </w:tcPr>
          <w:p w:rsidR="008F519B" w:rsidRPr="00542C77" w:rsidRDefault="008F519B" w:rsidP="008F519B">
            <w:pPr>
              <w:spacing w:after="0" w:line="240" w:lineRule="auto"/>
              <w:rPr>
                <w:rFonts w:eastAsia="Times New Roman" w:cstheme="minorHAnsi"/>
                <w:color w:val="000000"/>
                <w:sz w:val="18"/>
                <w:szCs w:val="18"/>
                <w:lang w:eastAsia="en-ZA"/>
              </w:rPr>
            </w:pPr>
            <w:r w:rsidRPr="00542C77">
              <w:rPr>
                <w:rFonts w:eastAsia="Times New Roman" w:cstheme="minorHAnsi"/>
                <w:color w:val="000000"/>
                <w:sz w:val="18"/>
                <w:szCs w:val="18"/>
                <w:lang w:eastAsia="en-ZA"/>
              </w:rPr>
              <w:t> </w:t>
            </w:r>
          </w:p>
        </w:tc>
      </w:tr>
      <w:tr w:rsidR="000F1CFE" w:rsidRPr="00542C77" w:rsidTr="00E30B99">
        <w:trPr>
          <w:trHeight w:val="1403"/>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 xml:space="preserve">Spatial Targeting: Strengthening alignment of public transport and housing plans: </w:t>
            </w:r>
            <w:r w:rsidRPr="008F519B">
              <w:rPr>
                <w:rFonts w:ascii="Calibri" w:eastAsia="Times New Roman" w:hAnsi="Calibri" w:cs="Calibri"/>
                <w:color w:val="000000"/>
                <w:sz w:val="18"/>
                <w:szCs w:val="18"/>
                <w:lang w:eastAsia="en-ZA"/>
              </w:rPr>
              <w:t>Map provided showing Integrated Public Transport Plans (IPTN) compared to the priority spatially  targeted areas (Integration Zones, Economic nodes, Marginalised  Residential Areas).</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35"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525"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673" w:type="dxa"/>
            <w:gridSpan w:val="2"/>
            <w:tcBorders>
              <w:top w:val="nil"/>
              <w:left w:val="nil"/>
              <w:bottom w:val="single" w:sz="4" w:space="0" w:color="auto"/>
              <w:right w:val="single" w:sz="4" w:space="0" w:color="auto"/>
            </w:tcBorders>
            <w:shd w:val="clear" w:color="auto" w:fill="auto"/>
            <w:hideMark/>
          </w:tcPr>
          <w:p w:rsidR="005C0C6D" w:rsidRDefault="005C0C6D" w:rsidP="008F519B">
            <w:pPr>
              <w:spacing w:after="0" w:line="240" w:lineRule="auto"/>
              <w:rPr>
                <w:rFonts w:eastAsia="Times New Roman" w:cstheme="minorHAnsi"/>
                <w:sz w:val="18"/>
                <w:szCs w:val="18"/>
                <w:lang w:eastAsia="en-ZA"/>
              </w:rPr>
            </w:pPr>
            <w:r>
              <w:rPr>
                <w:rFonts w:eastAsia="Times New Roman" w:cstheme="minorHAnsi"/>
                <w:sz w:val="18"/>
                <w:szCs w:val="18"/>
                <w:lang w:eastAsia="en-ZA"/>
              </w:rPr>
              <w:t xml:space="preserve">Gold </w:t>
            </w:r>
          </w:p>
          <w:p w:rsidR="008F519B" w:rsidRPr="00542C77" w:rsidRDefault="0048744C" w:rsidP="008F519B">
            <w:pPr>
              <w:spacing w:after="0" w:line="240" w:lineRule="auto"/>
              <w:rPr>
                <w:rFonts w:eastAsia="Times New Roman" w:cstheme="minorHAnsi"/>
                <w:color w:val="FF0000"/>
                <w:sz w:val="18"/>
                <w:szCs w:val="18"/>
                <w:lang w:eastAsia="en-ZA"/>
              </w:rPr>
            </w:pPr>
            <w:r w:rsidRPr="006C5D14">
              <w:rPr>
                <w:rFonts w:eastAsia="Times New Roman" w:cstheme="minorHAnsi"/>
                <w:sz w:val="18"/>
                <w:szCs w:val="18"/>
                <w:lang w:eastAsia="en-ZA"/>
              </w:rPr>
              <w:t>Section 2.1.</w:t>
            </w:r>
            <w:r w:rsidR="006C5D14" w:rsidRPr="006C5D14">
              <w:rPr>
                <w:rFonts w:eastAsia="Times New Roman" w:cstheme="minorHAnsi"/>
                <w:sz w:val="18"/>
                <w:szCs w:val="18"/>
                <w:lang w:eastAsia="en-ZA"/>
              </w:rPr>
              <w:t>2.1.</w:t>
            </w:r>
            <w:r w:rsidRPr="006C5D14">
              <w:rPr>
                <w:rFonts w:eastAsia="Times New Roman" w:cstheme="minorHAnsi"/>
                <w:sz w:val="18"/>
                <w:szCs w:val="18"/>
                <w:lang w:eastAsia="en-ZA"/>
              </w:rPr>
              <w:t xml:space="preserve">10 IPTS </w:t>
            </w:r>
            <w:r w:rsidRPr="0048744C">
              <w:rPr>
                <w:rFonts w:eastAsia="Times New Roman" w:cstheme="minorHAnsi"/>
                <w:sz w:val="18"/>
                <w:szCs w:val="18"/>
                <w:lang w:eastAsia="en-ZA"/>
              </w:rPr>
              <w:t>and figure 29</w:t>
            </w:r>
            <w:r w:rsidR="00176514">
              <w:rPr>
                <w:rFonts w:eastAsia="Times New Roman" w:cstheme="minorHAnsi"/>
                <w:sz w:val="18"/>
                <w:szCs w:val="18"/>
                <w:lang w:eastAsia="en-ZA"/>
              </w:rPr>
              <w:t xml:space="preserve"> and 30</w:t>
            </w:r>
            <w:r>
              <w:rPr>
                <w:rFonts w:eastAsia="Times New Roman" w:cstheme="minorHAnsi"/>
                <w:sz w:val="18"/>
                <w:szCs w:val="18"/>
                <w:lang w:eastAsia="en-ZA"/>
              </w:rPr>
              <w:t xml:space="preserve"> including the narrative of this section.</w:t>
            </w:r>
          </w:p>
        </w:tc>
        <w:tc>
          <w:tcPr>
            <w:tcW w:w="1843" w:type="dxa"/>
            <w:tcBorders>
              <w:top w:val="nil"/>
              <w:left w:val="nil"/>
              <w:bottom w:val="single" w:sz="4" w:space="0" w:color="auto"/>
              <w:right w:val="single" w:sz="4" w:space="0" w:color="auto"/>
            </w:tcBorders>
            <w:shd w:val="clear" w:color="auto" w:fill="auto"/>
            <w:noWrap/>
            <w:hideMark/>
          </w:tcPr>
          <w:p w:rsidR="008F519B" w:rsidRPr="00542C77" w:rsidRDefault="008F519B" w:rsidP="008F519B">
            <w:pPr>
              <w:spacing w:after="0" w:line="240" w:lineRule="auto"/>
              <w:rPr>
                <w:rFonts w:eastAsia="Times New Roman" w:cstheme="minorHAnsi"/>
                <w:color w:val="000000"/>
                <w:sz w:val="18"/>
                <w:szCs w:val="18"/>
                <w:lang w:eastAsia="en-ZA"/>
              </w:rPr>
            </w:pPr>
            <w:r w:rsidRPr="00542C77">
              <w:rPr>
                <w:rFonts w:eastAsia="Times New Roman" w:cstheme="minorHAnsi"/>
                <w:color w:val="000000"/>
                <w:sz w:val="18"/>
                <w:szCs w:val="18"/>
                <w:lang w:eastAsia="en-ZA"/>
              </w:rPr>
              <w:t> </w:t>
            </w:r>
          </w:p>
        </w:tc>
      </w:tr>
      <w:tr w:rsidR="000F1CFE" w:rsidRPr="00542C77" w:rsidTr="00E30B99">
        <w:trPr>
          <w:trHeight w:val="1305"/>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Spatial Targeting: Strengthening alignment of public transport and housing plans:</w:t>
            </w:r>
            <w:r w:rsidRPr="008F519B">
              <w:rPr>
                <w:rFonts w:ascii="Calibri" w:eastAsia="Times New Roman" w:hAnsi="Calibri" w:cs="Calibri"/>
                <w:color w:val="000000"/>
                <w:sz w:val="18"/>
                <w:szCs w:val="18"/>
                <w:lang w:eastAsia="en-ZA"/>
              </w:rPr>
              <w:t xml:space="preserve"> Map provided showing planned housing projects in relation to Integration Zones, prioritised marginalised residential areas and economic nodes.</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35"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525"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673" w:type="dxa"/>
            <w:gridSpan w:val="2"/>
            <w:tcBorders>
              <w:top w:val="nil"/>
              <w:left w:val="nil"/>
              <w:bottom w:val="single" w:sz="4" w:space="0" w:color="auto"/>
              <w:right w:val="single" w:sz="4" w:space="0" w:color="auto"/>
            </w:tcBorders>
            <w:shd w:val="clear" w:color="auto" w:fill="auto"/>
            <w:hideMark/>
          </w:tcPr>
          <w:p w:rsidR="005C0C6D" w:rsidRPr="005C0C6D" w:rsidRDefault="005C0C6D" w:rsidP="005C0C6D">
            <w:pPr>
              <w:spacing w:after="0" w:line="240" w:lineRule="auto"/>
              <w:rPr>
                <w:rFonts w:eastAsia="Times New Roman" w:cstheme="minorHAnsi"/>
                <w:sz w:val="18"/>
                <w:szCs w:val="18"/>
                <w:lang w:eastAsia="en-ZA"/>
              </w:rPr>
            </w:pPr>
            <w:r w:rsidRPr="005C0C6D">
              <w:rPr>
                <w:rFonts w:eastAsia="Times New Roman" w:cstheme="minorHAnsi"/>
                <w:sz w:val="18"/>
                <w:szCs w:val="18"/>
                <w:lang w:eastAsia="en-ZA"/>
              </w:rPr>
              <w:t xml:space="preserve">Gold </w:t>
            </w:r>
          </w:p>
          <w:p w:rsidR="008F519B" w:rsidRDefault="005C0C6D" w:rsidP="005C0C6D">
            <w:pPr>
              <w:spacing w:after="0" w:line="240" w:lineRule="auto"/>
              <w:rPr>
                <w:rFonts w:eastAsia="Times New Roman" w:cstheme="minorHAnsi"/>
                <w:sz w:val="18"/>
                <w:szCs w:val="18"/>
                <w:lang w:eastAsia="en-ZA"/>
              </w:rPr>
            </w:pPr>
            <w:r w:rsidRPr="006C5D14">
              <w:rPr>
                <w:rFonts w:eastAsia="Times New Roman" w:cstheme="minorHAnsi"/>
                <w:sz w:val="18"/>
                <w:szCs w:val="18"/>
                <w:lang w:eastAsia="en-ZA"/>
              </w:rPr>
              <w:t>Section 2.1.</w:t>
            </w:r>
            <w:r w:rsidR="006C5D14" w:rsidRPr="006C5D14">
              <w:rPr>
                <w:rFonts w:eastAsia="Times New Roman" w:cstheme="minorHAnsi"/>
                <w:sz w:val="18"/>
                <w:szCs w:val="18"/>
                <w:lang w:eastAsia="en-ZA"/>
              </w:rPr>
              <w:t>2.1.</w:t>
            </w:r>
            <w:r w:rsidRPr="006C5D14">
              <w:rPr>
                <w:rFonts w:eastAsia="Times New Roman" w:cstheme="minorHAnsi"/>
                <w:sz w:val="18"/>
                <w:szCs w:val="18"/>
                <w:lang w:eastAsia="en-ZA"/>
              </w:rPr>
              <w:t xml:space="preserve">10 Housing </w:t>
            </w:r>
            <w:r w:rsidRPr="005C0C6D">
              <w:rPr>
                <w:rFonts w:eastAsia="Times New Roman" w:cstheme="minorHAnsi"/>
                <w:sz w:val="18"/>
                <w:szCs w:val="18"/>
                <w:lang w:eastAsia="en-ZA"/>
              </w:rPr>
              <w:t>and figure 2</w:t>
            </w:r>
            <w:r w:rsidR="00176514">
              <w:rPr>
                <w:rFonts w:eastAsia="Times New Roman" w:cstheme="minorHAnsi"/>
                <w:sz w:val="18"/>
                <w:szCs w:val="18"/>
                <w:lang w:eastAsia="en-ZA"/>
              </w:rPr>
              <w:t>9</w:t>
            </w:r>
            <w:r w:rsidRPr="005C0C6D">
              <w:rPr>
                <w:rFonts w:eastAsia="Times New Roman" w:cstheme="minorHAnsi"/>
                <w:sz w:val="18"/>
                <w:szCs w:val="18"/>
                <w:lang w:eastAsia="en-ZA"/>
              </w:rPr>
              <w:t xml:space="preserve"> including the narrative of this section.</w:t>
            </w:r>
          </w:p>
          <w:p w:rsidR="00311B2E" w:rsidRPr="005C0C6D" w:rsidRDefault="00311B2E" w:rsidP="00311B2E">
            <w:pPr>
              <w:spacing w:after="0" w:line="240" w:lineRule="auto"/>
              <w:rPr>
                <w:rFonts w:eastAsia="Times New Roman" w:cstheme="minorHAnsi"/>
                <w:sz w:val="18"/>
                <w:szCs w:val="18"/>
                <w:lang w:eastAsia="en-ZA"/>
              </w:rPr>
            </w:pPr>
            <w:r>
              <w:rPr>
                <w:rFonts w:eastAsia="Times New Roman" w:cstheme="minorHAnsi"/>
                <w:sz w:val="18"/>
                <w:szCs w:val="18"/>
                <w:lang w:eastAsia="en-ZA"/>
              </w:rPr>
              <w:t>Annexure “G”  shows detail of housing programme in relation to the Integration Zones.</w:t>
            </w:r>
          </w:p>
        </w:tc>
        <w:tc>
          <w:tcPr>
            <w:tcW w:w="1843" w:type="dxa"/>
            <w:tcBorders>
              <w:top w:val="nil"/>
              <w:left w:val="nil"/>
              <w:bottom w:val="single" w:sz="4" w:space="0" w:color="auto"/>
              <w:right w:val="single" w:sz="4" w:space="0" w:color="auto"/>
            </w:tcBorders>
            <w:shd w:val="clear" w:color="auto" w:fill="auto"/>
            <w:noWrap/>
            <w:hideMark/>
          </w:tcPr>
          <w:p w:rsidR="008F519B" w:rsidRPr="00542C77" w:rsidRDefault="008F519B" w:rsidP="008F519B">
            <w:pPr>
              <w:spacing w:after="0" w:line="240" w:lineRule="auto"/>
              <w:rPr>
                <w:rFonts w:eastAsia="Times New Roman" w:cstheme="minorHAnsi"/>
                <w:color w:val="000000"/>
                <w:sz w:val="18"/>
                <w:szCs w:val="18"/>
                <w:lang w:eastAsia="en-ZA"/>
              </w:rPr>
            </w:pPr>
            <w:r w:rsidRPr="00542C77">
              <w:rPr>
                <w:rFonts w:eastAsia="Times New Roman" w:cstheme="minorHAnsi"/>
                <w:color w:val="000000"/>
                <w:sz w:val="18"/>
                <w:szCs w:val="18"/>
                <w:lang w:eastAsia="en-ZA"/>
              </w:rPr>
              <w:t> </w:t>
            </w:r>
          </w:p>
        </w:tc>
      </w:tr>
      <w:tr w:rsidR="000F1CFE" w:rsidRPr="00542C77" w:rsidTr="00850F88">
        <w:trPr>
          <w:trHeight w:val="2498"/>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Spatial Targeting: Strengthening alignment of public transport and housing plans:</w:t>
            </w:r>
            <w:r w:rsidRPr="008F519B">
              <w:rPr>
                <w:rFonts w:ascii="Calibri" w:eastAsia="Times New Roman" w:hAnsi="Calibri" w:cs="Calibri"/>
                <w:color w:val="000000"/>
                <w:sz w:val="18"/>
                <w:szCs w:val="18"/>
                <w:lang w:eastAsia="en-ZA"/>
              </w:rPr>
              <w:t xml:space="preserve"> Description of integration of public transport network and human settlement development planning and integrated prioritisation, with a clear focus on spatially targeted areas and within a clear spatial and land use plan (MSDF). Description of interventions required/ underway to align planned housing and transport investment projects to the priority spatially targeted areas  with clear time frames.</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35"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525"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673" w:type="dxa"/>
            <w:gridSpan w:val="2"/>
            <w:tcBorders>
              <w:top w:val="nil"/>
              <w:left w:val="nil"/>
              <w:bottom w:val="single" w:sz="4" w:space="0" w:color="auto"/>
              <w:right w:val="single" w:sz="4" w:space="0" w:color="auto"/>
            </w:tcBorders>
            <w:shd w:val="clear" w:color="auto" w:fill="auto"/>
          </w:tcPr>
          <w:p w:rsidR="006C5D14" w:rsidRPr="006C5D14" w:rsidRDefault="0003212A" w:rsidP="006C5D14">
            <w:pPr>
              <w:spacing w:after="0" w:line="240" w:lineRule="auto"/>
              <w:rPr>
                <w:rFonts w:eastAsia="Times New Roman" w:cstheme="minorHAnsi"/>
                <w:sz w:val="18"/>
                <w:szCs w:val="18"/>
                <w:lang w:eastAsia="en-ZA"/>
              </w:rPr>
            </w:pPr>
            <w:r w:rsidRPr="0003212A">
              <w:rPr>
                <w:rFonts w:eastAsia="Times New Roman" w:cstheme="minorHAnsi"/>
                <w:sz w:val="18"/>
                <w:szCs w:val="18"/>
                <w:lang w:eastAsia="en-ZA"/>
              </w:rPr>
              <w:t xml:space="preserve">Gold – </w:t>
            </w:r>
            <w:r w:rsidRPr="006C5D14">
              <w:rPr>
                <w:rFonts w:eastAsia="Times New Roman" w:cstheme="minorHAnsi"/>
                <w:sz w:val="18"/>
                <w:szCs w:val="18"/>
                <w:lang w:eastAsia="en-ZA"/>
              </w:rPr>
              <w:t>Section .2.1.</w:t>
            </w:r>
            <w:r w:rsidR="006C5D14" w:rsidRPr="006C5D14">
              <w:rPr>
                <w:rFonts w:eastAsia="Times New Roman" w:cstheme="minorHAnsi"/>
                <w:sz w:val="18"/>
                <w:szCs w:val="18"/>
                <w:lang w:eastAsia="en-ZA"/>
              </w:rPr>
              <w:t>2.1.</w:t>
            </w:r>
            <w:r w:rsidRPr="006C5D14">
              <w:rPr>
                <w:rFonts w:eastAsia="Times New Roman" w:cstheme="minorHAnsi"/>
                <w:sz w:val="18"/>
                <w:szCs w:val="18"/>
                <w:lang w:eastAsia="en-ZA"/>
              </w:rPr>
              <w:t xml:space="preserve">10 </w:t>
            </w:r>
            <w:r w:rsidR="006C5D14" w:rsidRPr="006C5D14">
              <w:rPr>
                <w:rFonts w:eastAsia="Times New Roman" w:cstheme="minorHAnsi"/>
                <w:sz w:val="18"/>
                <w:szCs w:val="18"/>
                <w:lang w:eastAsia="en-ZA"/>
              </w:rPr>
              <w:t>The Shisaka studies done in NMBM referenced in the bibliography and referred to in the BEPP have dealt with this subject matter in detail.  Shisaka study was presented at a Housing Indaba facilitated by NT. Process will be taken forward.</w:t>
            </w:r>
          </w:p>
          <w:p w:rsidR="006C5D14" w:rsidRPr="006C5D14" w:rsidRDefault="006C5D14" w:rsidP="006C5D14">
            <w:pPr>
              <w:spacing w:after="0" w:line="240" w:lineRule="auto"/>
              <w:rPr>
                <w:rFonts w:eastAsia="Times New Roman" w:cstheme="minorHAnsi"/>
                <w:sz w:val="18"/>
                <w:szCs w:val="18"/>
                <w:lang w:eastAsia="en-ZA"/>
              </w:rPr>
            </w:pPr>
            <w:r w:rsidRPr="006C5D14">
              <w:rPr>
                <w:rFonts w:eastAsia="Times New Roman" w:cstheme="minorHAnsi"/>
                <w:sz w:val="18"/>
                <w:szCs w:val="18"/>
                <w:lang w:eastAsia="en-ZA"/>
              </w:rPr>
              <w:t>New draft CITP specifically notes and embraces BEPP and BEPP processes.</w:t>
            </w:r>
          </w:p>
          <w:p w:rsidR="008F519B" w:rsidRPr="00542C77" w:rsidRDefault="006C5D14" w:rsidP="006C5D14">
            <w:pPr>
              <w:spacing w:after="0" w:line="240" w:lineRule="auto"/>
              <w:rPr>
                <w:rFonts w:eastAsia="Times New Roman" w:cstheme="minorHAnsi"/>
                <w:color w:val="FF0000"/>
                <w:sz w:val="18"/>
                <w:szCs w:val="18"/>
                <w:lang w:eastAsia="en-ZA"/>
              </w:rPr>
            </w:pPr>
            <w:r w:rsidRPr="006C5D14">
              <w:rPr>
                <w:rFonts w:eastAsia="Times New Roman" w:cstheme="minorHAnsi"/>
                <w:sz w:val="18"/>
                <w:szCs w:val="18"/>
                <w:lang w:eastAsia="en-ZA"/>
              </w:rPr>
              <w:t>IPC in place and allows greater alignment.</w:t>
            </w:r>
            <w:r w:rsidR="0003212A" w:rsidRPr="006C5D14">
              <w:rPr>
                <w:rFonts w:eastAsia="Times New Roman" w:cstheme="minorHAnsi"/>
                <w:sz w:val="18"/>
                <w:szCs w:val="18"/>
                <w:lang w:eastAsia="en-ZA"/>
              </w:rPr>
              <w:t xml:space="preserve"> </w:t>
            </w:r>
          </w:p>
        </w:tc>
        <w:tc>
          <w:tcPr>
            <w:tcW w:w="1843" w:type="dxa"/>
            <w:tcBorders>
              <w:top w:val="nil"/>
              <w:left w:val="nil"/>
              <w:bottom w:val="single" w:sz="4" w:space="0" w:color="auto"/>
              <w:right w:val="single" w:sz="4" w:space="0" w:color="auto"/>
            </w:tcBorders>
            <w:shd w:val="clear" w:color="auto" w:fill="auto"/>
            <w:noWrap/>
            <w:hideMark/>
          </w:tcPr>
          <w:p w:rsidR="008F519B" w:rsidRPr="00542C77" w:rsidRDefault="008F519B" w:rsidP="008F519B">
            <w:pPr>
              <w:spacing w:after="0" w:line="240" w:lineRule="auto"/>
              <w:rPr>
                <w:rFonts w:eastAsia="Times New Roman" w:cstheme="minorHAnsi"/>
                <w:color w:val="000000"/>
                <w:sz w:val="18"/>
                <w:szCs w:val="18"/>
                <w:lang w:eastAsia="en-ZA"/>
              </w:rPr>
            </w:pPr>
            <w:r w:rsidRPr="00542C77">
              <w:rPr>
                <w:rFonts w:eastAsia="Times New Roman" w:cstheme="minorHAnsi"/>
                <w:color w:val="000000"/>
                <w:sz w:val="18"/>
                <w:szCs w:val="18"/>
                <w:lang w:eastAsia="en-ZA"/>
              </w:rPr>
              <w:t> </w:t>
            </w:r>
          </w:p>
        </w:tc>
      </w:tr>
      <w:tr w:rsidR="000F1CFE" w:rsidRPr="00542C77" w:rsidTr="00850F88">
        <w:trPr>
          <w:trHeight w:val="1778"/>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Spatial Targeting: Strengthening alignment of public transport and housing plans:</w:t>
            </w:r>
            <w:r w:rsidRPr="008F519B">
              <w:rPr>
                <w:rFonts w:ascii="Calibri" w:eastAsia="Times New Roman" w:hAnsi="Calibri" w:cs="Calibri"/>
                <w:color w:val="000000"/>
                <w:sz w:val="18"/>
                <w:szCs w:val="18"/>
                <w:lang w:eastAsia="en-ZA"/>
              </w:rPr>
              <w:t xml:space="preserve"> Showcase  of at least one Integration Zone demonstrating the alignment of public transport investments with identified catalytic urban development programme with a description of how this provides public transport access to specific and named housing projects in the area.</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35"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525"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673" w:type="dxa"/>
            <w:gridSpan w:val="2"/>
            <w:tcBorders>
              <w:top w:val="nil"/>
              <w:left w:val="nil"/>
              <w:bottom w:val="single" w:sz="4" w:space="0" w:color="auto"/>
              <w:right w:val="single" w:sz="4" w:space="0" w:color="auto"/>
            </w:tcBorders>
            <w:shd w:val="clear" w:color="auto" w:fill="auto"/>
            <w:hideMark/>
          </w:tcPr>
          <w:p w:rsidR="00CF0FCE" w:rsidRPr="00CF0FCE" w:rsidRDefault="00CF0FCE" w:rsidP="008F519B">
            <w:pPr>
              <w:spacing w:after="0" w:line="240" w:lineRule="auto"/>
              <w:rPr>
                <w:rFonts w:eastAsia="Times New Roman" w:cstheme="minorHAnsi"/>
                <w:sz w:val="18"/>
                <w:szCs w:val="18"/>
                <w:lang w:eastAsia="en-ZA"/>
              </w:rPr>
            </w:pPr>
            <w:r w:rsidRPr="00CF0FCE">
              <w:rPr>
                <w:rFonts w:eastAsia="Times New Roman" w:cstheme="minorHAnsi"/>
                <w:sz w:val="18"/>
                <w:szCs w:val="18"/>
                <w:lang w:eastAsia="en-ZA"/>
              </w:rPr>
              <w:t xml:space="preserve">Gold </w:t>
            </w:r>
          </w:p>
          <w:p w:rsidR="008F519B" w:rsidRPr="00CF0FCE" w:rsidRDefault="00CF0FCE" w:rsidP="008F519B">
            <w:pPr>
              <w:spacing w:after="0" w:line="240" w:lineRule="auto"/>
              <w:rPr>
                <w:rFonts w:eastAsia="Times New Roman" w:cstheme="minorHAnsi"/>
                <w:sz w:val="18"/>
                <w:szCs w:val="18"/>
                <w:lang w:eastAsia="en-ZA"/>
              </w:rPr>
            </w:pPr>
            <w:r w:rsidRPr="00CF0FCE">
              <w:rPr>
                <w:rFonts w:eastAsia="Times New Roman" w:cstheme="minorHAnsi"/>
                <w:sz w:val="18"/>
                <w:szCs w:val="18"/>
                <w:lang w:eastAsia="en-ZA"/>
              </w:rPr>
              <w:t>F</w:t>
            </w:r>
            <w:r w:rsidR="0003212A" w:rsidRPr="00CF0FCE">
              <w:rPr>
                <w:rFonts w:eastAsia="Times New Roman" w:cstheme="minorHAnsi"/>
                <w:sz w:val="18"/>
                <w:szCs w:val="18"/>
                <w:lang w:eastAsia="en-ZA"/>
              </w:rPr>
              <w:t xml:space="preserve">ulfilled in respect of both Integration Zones 1 and 2 under </w:t>
            </w:r>
            <w:r w:rsidR="0003212A" w:rsidRPr="006C5D14">
              <w:rPr>
                <w:rFonts w:eastAsia="Times New Roman" w:cstheme="minorHAnsi"/>
                <w:sz w:val="18"/>
                <w:szCs w:val="18"/>
                <w:lang w:eastAsia="en-ZA"/>
              </w:rPr>
              <w:t xml:space="preserve">section </w:t>
            </w:r>
            <w:r w:rsidR="006C5D14" w:rsidRPr="006C5D14">
              <w:rPr>
                <w:rFonts w:eastAsia="Times New Roman" w:cstheme="minorHAnsi"/>
                <w:sz w:val="18"/>
                <w:szCs w:val="18"/>
                <w:lang w:eastAsia="en-ZA"/>
              </w:rPr>
              <w:t>2.1.2.1.5</w:t>
            </w:r>
            <w:r w:rsidRPr="006C5D14">
              <w:rPr>
                <w:rFonts w:eastAsia="Times New Roman" w:cstheme="minorHAnsi"/>
                <w:sz w:val="18"/>
                <w:szCs w:val="18"/>
                <w:lang w:eastAsia="en-ZA"/>
              </w:rPr>
              <w:t xml:space="preserve"> and </w:t>
            </w:r>
            <w:r w:rsidRPr="00CF0FCE">
              <w:rPr>
                <w:rFonts w:eastAsia="Times New Roman" w:cstheme="minorHAnsi"/>
                <w:sz w:val="18"/>
                <w:szCs w:val="18"/>
                <w:lang w:eastAsia="en-ZA"/>
              </w:rPr>
              <w:t>the inclusion of Njoli – transit spine alignment – Figure 14, Zanemvula Figure 15</w:t>
            </w:r>
          </w:p>
          <w:p w:rsidR="00CF0FCE" w:rsidRPr="00542C77" w:rsidRDefault="00CF0FCE" w:rsidP="006C5D14">
            <w:pPr>
              <w:spacing w:after="0" w:line="240" w:lineRule="auto"/>
              <w:rPr>
                <w:rFonts w:eastAsia="Times New Roman" w:cstheme="minorHAnsi"/>
                <w:color w:val="FF0000"/>
                <w:sz w:val="18"/>
                <w:szCs w:val="18"/>
                <w:lang w:eastAsia="en-ZA"/>
              </w:rPr>
            </w:pPr>
            <w:r w:rsidRPr="00CF0FCE">
              <w:rPr>
                <w:rFonts w:eastAsia="Times New Roman" w:cstheme="minorHAnsi"/>
                <w:sz w:val="18"/>
                <w:szCs w:val="18"/>
                <w:lang w:eastAsia="en-ZA"/>
              </w:rPr>
              <w:t>Cleary Park Figure 16</w:t>
            </w:r>
          </w:p>
        </w:tc>
        <w:tc>
          <w:tcPr>
            <w:tcW w:w="1843" w:type="dxa"/>
            <w:tcBorders>
              <w:top w:val="nil"/>
              <w:left w:val="nil"/>
              <w:bottom w:val="single" w:sz="4" w:space="0" w:color="auto"/>
              <w:right w:val="single" w:sz="4" w:space="0" w:color="auto"/>
            </w:tcBorders>
            <w:shd w:val="clear" w:color="auto" w:fill="auto"/>
            <w:noWrap/>
            <w:hideMark/>
          </w:tcPr>
          <w:p w:rsidR="008F519B" w:rsidRPr="00542C77" w:rsidRDefault="008F519B" w:rsidP="008F519B">
            <w:pPr>
              <w:spacing w:after="0" w:line="240" w:lineRule="auto"/>
              <w:rPr>
                <w:rFonts w:eastAsia="Times New Roman" w:cstheme="minorHAnsi"/>
                <w:color w:val="000000"/>
                <w:sz w:val="18"/>
                <w:szCs w:val="18"/>
                <w:lang w:eastAsia="en-ZA"/>
              </w:rPr>
            </w:pPr>
            <w:r w:rsidRPr="00542C77">
              <w:rPr>
                <w:rFonts w:eastAsia="Times New Roman" w:cstheme="minorHAnsi"/>
                <w:color w:val="000000"/>
                <w:sz w:val="18"/>
                <w:szCs w:val="18"/>
                <w:lang w:eastAsia="en-ZA"/>
              </w:rPr>
              <w:t> </w:t>
            </w:r>
          </w:p>
        </w:tc>
      </w:tr>
      <w:tr w:rsidR="000F1CFE" w:rsidRPr="00542C77" w:rsidTr="00850F88">
        <w:trPr>
          <w:trHeight w:val="1380"/>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Precinct Planning:</w:t>
            </w:r>
            <w:r w:rsidRPr="008F519B">
              <w:rPr>
                <w:rFonts w:ascii="Calibri" w:eastAsia="Times New Roman" w:hAnsi="Calibri" w:cs="Calibri"/>
                <w:color w:val="000000"/>
                <w:sz w:val="18"/>
                <w:szCs w:val="18"/>
                <w:lang w:eastAsia="en-ZA"/>
              </w:rPr>
              <w:t xml:space="preserve"> Prioritised Precinct Plan/ concept mapped and </w:t>
            </w:r>
            <w:proofErr w:type="spellStart"/>
            <w:r w:rsidRPr="008F519B">
              <w:rPr>
                <w:rFonts w:ascii="Calibri" w:eastAsia="Times New Roman" w:hAnsi="Calibri" w:cs="Calibri"/>
                <w:color w:val="000000"/>
                <w:sz w:val="18"/>
                <w:szCs w:val="18"/>
                <w:lang w:eastAsia="en-ZA"/>
              </w:rPr>
              <w:t>priortiised</w:t>
            </w:r>
            <w:proofErr w:type="spellEnd"/>
            <w:r w:rsidRPr="008F519B">
              <w:rPr>
                <w:rFonts w:ascii="Calibri" w:eastAsia="Times New Roman" w:hAnsi="Calibri" w:cs="Calibri"/>
                <w:color w:val="000000"/>
                <w:sz w:val="18"/>
                <w:szCs w:val="18"/>
                <w:lang w:eastAsia="en-ZA"/>
              </w:rPr>
              <w:t xml:space="preserve"> precinct interventions identified. </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35"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525"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673" w:type="dxa"/>
            <w:gridSpan w:val="2"/>
            <w:tcBorders>
              <w:top w:val="nil"/>
              <w:left w:val="nil"/>
              <w:bottom w:val="single" w:sz="4" w:space="0" w:color="auto"/>
              <w:right w:val="single" w:sz="4" w:space="0" w:color="auto"/>
            </w:tcBorders>
            <w:shd w:val="clear" w:color="auto" w:fill="auto"/>
            <w:hideMark/>
          </w:tcPr>
          <w:p w:rsidR="008F519B" w:rsidRPr="00CF0FCE" w:rsidRDefault="00CF0FCE" w:rsidP="008F519B">
            <w:pPr>
              <w:spacing w:after="0" w:line="240" w:lineRule="auto"/>
              <w:rPr>
                <w:rFonts w:eastAsia="Times New Roman" w:cstheme="minorHAnsi"/>
                <w:sz w:val="18"/>
                <w:szCs w:val="18"/>
                <w:lang w:eastAsia="en-ZA"/>
              </w:rPr>
            </w:pPr>
            <w:r w:rsidRPr="00CF0FCE">
              <w:rPr>
                <w:rFonts w:eastAsia="Times New Roman" w:cstheme="minorHAnsi"/>
                <w:sz w:val="18"/>
                <w:szCs w:val="18"/>
                <w:lang w:eastAsia="en-ZA"/>
              </w:rPr>
              <w:t>Gold</w:t>
            </w:r>
          </w:p>
          <w:p w:rsidR="006C5D14" w:rsidRDefault="00CF0FCE" w:rsidP="006C5D14">
            <w:pPr>
              <w:spacing w:after="0" w:line="240" w:lineRule="auto"/>
              <w:rPr>
                <w:rFonts w:eastAsia="Times New Roman" w:cstheme="minorHAnsi"/>
                <w:sz w:val="18"/>
                <w:szCs w:val="18"/>
                <w:lang w:eastAsia="en-ZA"/>
              </w:rPr>
            </w:pPr>
            <w:r w:rsidRPr="00CF0FCE">
              <w:rPr>
                <w:rFonts w:eastAsia="Times New Roman" w:cstheme="minorHAnsi"/>
                <w:sz w:val="18"/>
                <w:szCs w:val="18"/>
                <w:lang w:eastAsia="en-ZA"/>
              </w:rPr>
              <w:t>Narrative</w:t>
            </w:r>
            <w:r w:rsidR="006C5D14">
              <w:rPr>
                <w:rFonts w:eastAsia="Times New Roman" w:cstheme="minorHAnsi"/>
                <w:sz w:val="18"/>
                <w:szCs w:val="18"/>
                <w:lang w:eastAsia="en-ZA"/>
              </w:rPr>
              <w:t xml:space="preserve"> 2.1.2.1.6</w:t>
            </w:r>
          </w:p>
          <w:p w:rsidR="00CF0FCE" w:rsidRPr="00542C77" w:rsidRDefault="00CF0FCE" w:rsidP="006C5D14">
            <w:pPr>
              <w:spacing w:after="0" w:line="240" w:lineRule="auto"/>
              <w:rPr>
                <w:rFonts w:eastAsia="Times New Roman" w:cstheme="minorHAnsi"/>
                <w:color w:val="FF0000"/>
                <w:sz w:val="18"/>
                <w:szCs w:val="18"/>
                <w:lang w:eastAsia="en-ZA"/>
              </w:rPr>
            </w:pPr>
            <w:r w:rsidRPr="00CF0FCE">
              <w:rPr>
                <w:rFonts w:eastAsia="Times New Roman" w:cstheme="minorHAnsi"/>
                <w:sz w:val="18"/>
                <w:szCs w:val="18"/>
                <w:lang w:eastAsia="en-ZA"/>
              </w:rPr>
              <w:t>And all attendant mapping</w:t>
            </w:r>
            <w:r w:rsidR="00CD1B56">
              <w:rPr>
                <w:rFonts w:eastAsia="Times New Roman" w:cstheme="minorHAnsi"/>
                <w:sz w:val="18"/>
                <w:szCs w:val="18"/>
                <w:lang w:eastAsia="en-ZA"/>
              </w:rPr>
              <w:t xml:space="preserve"> in these sections</w:t>
            </w:r>
            <w:r w:rsidRPr="00CF0FCE">
              <w:rPr>
                <w:rFonts w:eastAsia="Times New Roman" w:cstheme="minorHAnsi"/>
                <w:sz w:val="18"/>
                <w:szCs w:val="18"/>
                <w:lang w:eastAsia="en-ZA"/>
              </w:rPr>
              <w:t>.</w:t>
            </w:r>
          </w:p>
        </w:tc>
        <w:tc>
          <w:tcPr>
            <w:tcW w:w="1843" w:type="dxa"/>
            <w:tcBorders>
              <w:top w:val="nil"/>
              <w:left w:val="nil"/>
              <w:bottom w:val="single" w:sz="4" w:space="0" w:color="auto"/>
              <w:right w:val="single" w:sz="4" w:space="0" w:color="auto"/>
            </w:tcBorders>
            <w:shd w:val="clear" w:color="auto" w:fill="auto"/>
            <w:noWrap/>
            <w:hideMark/>
          </w:tcPr>
          <w:p w:rsidR="008F519B" w:rsidRPr="00542C77" w:rsidRDefault="008F519B" w:rsidP="008F519B">
            <w:pPr>
              <w:spacing w:after="0" w:line="240" w:lineRule="auto"/>
              <w:rPr>
                <w:rFonts w:eastAsia="Times New Roman" w:cstheme="minorHAnsi"/>
                <w:color w:val="000000"/>
                <w:sz w:val="18"/>
                <w:szCs w:val="18"/>
                <w:lang w:eastAsia="en-ZA"/>
              </w:rPr>
            </w:pPr>
            <w:r w:rsidRPr="00542C77">
              <w:rPr>
                <w:rFonts w:eastAsia="Times New Roman" w:cstheme="minorHAnsi"/>
                <w:color w:val="000000"/>
                <w:sz w:val="18"/>
                <w:szCs w:val="18"/>
                <w:lang w:eastAsia="en-ZA"/>
              </w:rPr>
              <w:t> </w:t>
            </w:r>
          </w:p>
        </w:tc>
      </w:tr>
      <w:tr w:rsidR="00CF0FCE" w:rsidRPr="00542C77" w:rsidTr="00850F88">
        <w:trPr>
          <w:trHeight w:val="1009"/>
        </w:trPr>
        <w:tc>
          <w:tcPr>
            <w:tcW w:w="1580" w:type="dxa"/>
            <w:vMerge/>
            <w:tcBorders>
              <w:top w:val="nil"/>
              <w:left w:val="single" w:sz="4" w:space="0" w:color="auto"/>
              <w:bottom w:val="single" w:sz="4" w:space="0" w:color="000000"/>
              <w:right w:val="single" w:sz="4" w:space="0" w:color="auto"/>
            </w:tcBorders>
            <w:vAlign w:val="center"/>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FFFFFF" w:themeFill="background1"/>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 xml:space="preserve">Precinct Planning: </w:t>
            </w:r>
            <w:r w:rsidRPr="008F519B">
              <w:rPr>
                <w:rFonts w:ascii="Calibri" w:eastAsia="Times New Roman" w:hAnsi="Calibri" w:cs="Calibri"/>
                <w:color w:val="000000"/>
                <w:sz w:val="18"/>
                <w:szCs w:val="18"/>
                <w:lang w:eastAsia="en-ZA"/>
              </w:rPr>
              <w:t xml:space="preserve"> Evidence of commitment of relevant provincial, national and SOE sectors to priority precinct plan.</w:t>
            </w:r>
          </w:p>
        </w:tc>
        <w:tc>
          <w:tcPr>
            <w:tcW w:w="1500"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35"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525"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673" w:type="dxa"/>
            <w:gridSpan w:val="2"/>
            <w:tcBorders>
              <w:top w:val="nil"/>
              <w:left w:val="nil"/>
              <w:bottom w:val="single" w:sz="4" w:space="0" w:color="auto"/>
              <w:right w:val="single" w:sz="4" w:space="0" w:color="auto"/>
            </w:tcBorders>
            <w:shd w:val="clear" w:color="auto" w:fill="auto"/>
          </w:tcPr>
          <w:p w:rsidR="00CF0FCE" w:rsidRDefault="00CF0FCE" w:rsidP="00CF0FCE">
            <w:pPr>
              <w:spacing w:after="0" w:line="240" w:lineRule="auto"/>
              <w:rPr>
                <w:rFonts w:ascii="Arial" w:eastAsia="Times New Roman" w:hAnsi="Arial" w:cs="Arial"/>
                <w:sz w:val="18"/>
                <w:szCs w:val="18"/>
                <w:lang w:eastAsia="en-ZA"/>
              </w:rPr>
            </w:pPr>
            <w:r>
              <w:rPr>
                <w:rFonts w:ascii="Arial" w:eastAsia="Times New Roman" w:hAnsi="Arial" w:cs="Arial"/>
                <w:sz w:val="18"/>
                <w:szCs w:val="18"/>
                <w:lang w:eastAsia="en-ZA"/>
              </w:rPr>
              <w:t>Silver/ Gold</w:t>
            </w:r>
          </w:p>
          <w:p w:rsidR="00CF0FCE" w:rsidRPr="008344AF" w:rsidRDefault="00CF0FCE" w:rsidP="006C5D14">
            <w:pPr>
              <w:spacing w:after="0" w:line="240" w:lineRule="auto"/>
              <w:rPr>
                <w:rFonts w:ascii="Arial" w:eastAsia="Times New Roman" w:hAnsi="Arial" w:cs="Arial"/>
                <w:sz w:val="18"/>
                <w:szCs w:val="18"/>
                <w:lang w:eastAsia="en-ZA"/>
              </w:rPr>
            </w:pPr>
            <w:r>
              <w:rPr>
                <w:rFonts w:ascii="Arial" w:eastAsia="Times New Roman" w:hAnsi="Arial" w:cs="Arial"/>
                <w:sz w:val="18"/>
                <w:szCs w:val="18"/>
                <w:lang w:eastAsia="en-ZA"/>
              </w:rPr>
              <w:t xml:space="preserve">Huge strides have been made in the last financial year with regard to interactions with SOE’s and Government Departments. Processes are in place for the coming year to enhance the information coming from these engagements. This is covered, inter alia, under section </w:t>
            </w:r>
            <w:r w:rsidR="006C5D14">
              <w:rPr>
                <w:rFonts w:ascii="Arial" w:eastAsia="Times New Roman" w:hAnsi="Arial" w:cs="Arial"/>
                <w:sz w:val="18"/>
                <w:szCs w:val="18"/>
                <w:lang w:eastAsia="en-ZA"/>
              </w:rPr>
              <w:t>3.3.2</w:t>
            </w:r>
            <w:r w:rsidRPr="00CD1B56">
              <w:rPr>
                <w:rFonts w:ascii="Arial" w:eastAsia="Times New Roman" w:hAnsi="Arial" w:cs="Arial"/>
                <w:color w:val="FF0000"/>
                <w:sz w:val="18"/>
                <w:szCs w:val="18"/>
                <w:lang w:eastAsia="en-ZA"/>
              </w:rPr>
              <w:t xml:space="preserve"> </w:t>
            </w:r>
            <w:r>
              <w:rPr>
                <w:rFonts w:ascii="Arial" w:eastAsia="Times New Roman" w:hAnsi="Arial" w:cs="Arial"/>
                <w:sz w:val="18"/>
                <w:szCs w:val="18"/>
                <w:lang w:eastAsia="en-ZA"/>
              </w:rPr>
              <w:t>of the BEPP.</w:t>
            </w:r>
          </w:p>
        </w:tc>
        <w:tc>
          <w:tcPr>
            <w:tcW w:w="1843" w:type="dxa"/>
            <w:tcBorders>
              <w:top w:val="nil"/>
              <w:left w:val="nil"/>
              <w:bottom w:val="single" w:sz="4" w:space="0" w:color="auto"/>
              <w:right w:val="single" w:sz="4" w:space="0" w:color="auto"/>
            </w:tcBorders>
            <w:shd w:val="clear" w:color="auto" w:fill="auto"/>
            <w:noWrap/>
            <w:hideMark/>
          </w:tcPr>
          <w:p w:rsidR="00CF0FCE" w:rsidRPr="00542C77" w:rsidRDefault="00CF0FCE" w:rsidP="00CF0FCE">
            <w:pPr>
              <w:spacing w:after="0" w:line="240" w:lineRule="auto"/>
              <w:rPr>
                <w:rFonts w:eastAsia="Times New Roman" w:cstheme="minorHAnsi"/>
                <w:color w:val="000000"/>
                <w:sz w:val="18"/>
                <w:szCs w:val="18"/>
                <w:lang w:eastAsia="en-ZA"/>
              </w:rPr>
            </w:pPr>
            <w:r w:rsidRPr="00542C77">
              <w:rPr>
                <w:rFonts w:eastAsia="Times New Roman" w:cstheme="minorHAnsi"/>
                <w:color w:val="000000"/>
                <w:sz w:val="18"/>
                <w:szCs w:val="18"/>
                <w:lang w:eastAsia="en-ZA"/>
              </w:rPr>
              <w:t> </w:t>
            </w:r>
          </w:p>
        </w:tc>
      </w:tr>
      <w:tr w:rsidR="00CF0FCE" w:rsidRPr="00542C77" w:rsidTr="00850F88">
        <w:trPr>
          <w:trHeight w:val="2052"/>
        </w:trPr>
        <w:tc>
          <w:tcPr>
            <w:tcW w:w="1580" w:type="dxa"/>
            <w:vMerge/>
            <w:tcBorders>
              <w:top w:val="nil"/>
              <w:left w:val="single" w:sz="4" w:space="0" w:color="auto"/>
              <w:bottom w:val="single" w:sz="4" w:space="0" w:color="000000"/>
              <w:right w:val="single" w:sz="4" w:space="0" w:color="auto"/>
            </w:tcBorders>
            <w:vAlign w:val="center"/>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FFFFFF" w:themeFill="background1"/>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Spatial Targeting: Informal Settlements:</w:t>
            </w:r>
            <w:r w:rsidRPr="008F519B">
              <w:rPr>
                <w:rFonts w:ascii="Calibri" w:eastAsia="Times New Roman" w:hAnsi="Calibri" w:cs="Calibri"/>
                <w:color w:val="000000"/>
                <w:sz w:val="18"/>
                <w:szCs w:val="18"/>
                <w:lang w:eastAsia="en-ZA"/>
              </w:rPr>
              <w:t xml:space="preserve"> Table supplied indicating status of detailed planning/development of prioritised informal settlements (Name of settlement, map reference number, UISP Phase, Key issues to be resolved) and whether the prioritised informal settlement is within an Integration Zone or outside of the Integration Zone(s) and the rationale for prioritisation outside of the IZ.</w:t>
            </w:r>
          </w:p>
        </w:tc>
        <w:tc>
          <w:tcPr>
            <w:tcW w:w="1500"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35"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525"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hideMark/>
          </w:tcPr>
          <w:p w:rsidR="00CF0FCE" w:rsidRPr="00CF0FCE" w:rsidRDefault="00CF0FCE" w:rsidP="00CF0FCE">
            <w:pPr>
              <w:spacing w:after="0" w:line="240" w:lineRule="auto"/>
              <w:jc w:val="center"/>
              <w:rPr>
                <w:rFonts w:ascii="Calibri" w:eastAsia="Times New Roman" w:hAnsi="Calibri" w:cs="Calibri"/>
                <w:sz w:val="18"/>
                <w:szCs w:val="18"/>
                <w:lang w:eastAsia="en-ZA"/>
              </w:rPr>
            </w:pPr>
            <w:r w:rsidRPr="00CF0FCE">
              <w:rPr>
                <w:rFonts w:ascii="Calibri" w:eastAsia="Times New Roman" w:hAnsi="Calibri" w:cs="Calibri"/>
                <w:sz w:val="18"/>
                <w:szCs w:val="18"/>
                <w:lang w:eastAsia="en-ZA"/>
              </w:rPr>
              <w:t> </w:t>
            </w:r>
          </w:p>
        </w:tc>
        <w:tc>
          <w:tcPr>
            <w:tcW w:w="2673" w:type="dxa"/>
            <w:gridSpan w:val="2"/>
            <w:tcBorders>
              <w:top w:val="nil"/>
              <w:left w:val="nil"/>
              <w:bottom w:val="single" w:sz="4" w:space="0" w:color="auto"/>
              <w:right w:val="single" w:sz="4" w:space="0" w:color="auto"/>
            </w:tcBorders>
            <w:shd w:val="clear" w:color="auto" w:fill="auto"/>
            <w:hideMark/>
          </w:tcPr>
          <w:p w:rsidR="00CF0FCE" w:rsidRDefault="00CF0FCE" w:rsidP="00CF0FCE">
            <w:pPr>
              <w:spacing w:after="0" w:line="240" w:lineRule="auto"/>
              <w:rPr>
                <w:rFonts w:eastAsia="Times New Roman" w:cstheme="minorHAnsi"/>
                <w:sz w:val="18"/>
                <w:szCs w:val="18"/>
                <w:lang w:eastAsia="en-ZA"/>
              </w:rPr>
            </w:pPr>
            <w:r w:rsidRPr="00CF0FCE">
              <w:rPr>
                <w:rFonts w:eastAsia="Times New Roman" w:cstheme="minorHAnsi"/>
                <w:sz w:val="18"/>
                <w:szCs w:val="18"/>
                <w:lang w:eastAsia="en-ZA"/>
              </w:rPr>
              <w:t>Gold</w:t>
            </w:r>
            <w:r w:rsidR="00CD1B56">
              <w:rPr>
                <w:rFonts w:eastAsia="Times New Roman" w:cstheme="minorHAnsi"/>
                <w:sz w:val="18"/>
                <w:szCs w:val="18"/>
                <w:lang w:eastAsia="en-ZA"/>
              </w:rPr>
              <w:t>/Platinum</w:t>
            </w:r>
          </w:p>
          <w:p w:rsidR="00CF0FCE" w:rsidRDefault="006C5D14" w:rsidP="00CF0FCE">
            <w:pPr>
              <w:spacing w:after="0" w:line="240" w:lineRule="auto"/>
              <w:rPr>
                <w:rFonts w:eastAsia="Times New Roman" w:cstheme="minorHAnsi"/>
                <w:sz w:val="18"/>
                <w:szCs w:val="18"/>
                <w:lang w:eastAsia="en-ZA"/>
              </w:rPr>
            </w:pPr>
            <w:r>
              <w:rPr>
                <w:rFonts w:eastAsia="Times New Roman" w:cstheme="minorHAnsi"/>
                <w:sz w:val="18"/>
                <w:szCs w:val="18"/>
                <w:lang w:eastAsia="en-ZA"/>
              </w:rPr>
              <w:t>2</w:t>
            </w:r>
            <w:r w:rsidR="00CF0FCE">
              <w:rPr>
                <w:rFonts w:eastAsia="Times New Roman" w:cstheme="minorHAnsi"/>
                <w:sz w:val="18"/>
                <w:szCs w:val="18"/>
                <w:lang w:eastAsia="en-ZA"/>
              </w:rPr>
              <w:t>.1.2.1.6</w:t>
            </w:r>
            <w:r w:rsidR="005804B6">
              <w:rPr>
                <w:rFonts w:eastAsia="Times New Roman" w:cstheme="minorHAnsi"/>
                <w:sz w:val="18"/>
                <w:szCs w:val="18"/>
                <w:lang w:eastAsia="en-ZA"/>
              </w:rPr>
              <w:t xml:space="preserve"> and </w:t>
            </w:r>
            <w:r w:rsidR="00E30B99">
              <w:rPr>
                <w:rFonts w:eastAsia="Times New Roman" w:cstheme="minorHAnsi"/>
                <w:sz w:val="18"/>
                <w:szCs w:val="18"/>
                <w:lang w:eastAsia="en-ZA"/>
              </w:rPr>
              <w:t>2.1</w:t>
            </w:r>
            <w:r w:rsidR="005804B6">
              <w:rPr>
                <w:rFonts w:eastAsia="Times New Roman" w:cstheme="minorHAnsi"/>
                <w:sz w:val="18"/>
                <w:szCs w:val="18"/>
                <w:lang w:eastAsia="en-ZA"/>
              </w:rPr>
              <w:t>.2.1.10</w:t>
            </w:r>
          </w:p>
          <w:p w:rsidR="00CF0FCE" w:rsidRPr="00CF0FCE" w:rsidRDefault="00CF0FCE" w:rsidP="00CD1B56">
            <w:pPr>
              <w:spacing w:after="0" w:line="240" w:lineRule="auto"/>
              <w:rPr>
                <w:rFonts w:eastAsia="Times New Roman" w:cstheme="minorHAnsi"/>
                <w:sz w:val="18"/>
                <w:szCs w:val="18"/>
                <w:lang w:eastAsia="en-ZA"/>
              </w:rPr>
            </w:pPr>
            <w:r>
              <w:rPr>
                <w:rFonts w:eastAsia="Times New Roman" w:cstheme="minorHAnsi"/>
                <w:sz w:val="18"/>
                <w:szCs w:val="18"/>
                <w:lang w:eastAsia="en-ZA"/>
              </w:rPr>
              <w:t xml:space="preserve">Extensive information and mapping </w:t>
            </w:r>
            <w:r w:rsidR="00CD1B56">
              <w:rPr>
                <w:rFonts w:eastAsia="Times New Roman" w:cstheme="minorHAnsi"/>
                <w:sz w:val="18"/>
                <w:szCs w:val="18"/>
                <w:lang w:eastAsia="en-ZA"/>
              </w:rPr>
              <w:t>provided (including Annexures F and G ).</w:t>
            </w:r>
          </w:p>
        </w:tc>
        <w:tc>
          <w:tcPr>
            <w:tcW w:w="1843" w:type="dxa"/>
            <w:tcBorders>
              <w:top w:val="nil"/>
              <w:left w:val="nil"/>
              <w:bottom w:val="single" w:sz="4" w:space="0" w:color="auto"/>
              <w:right w:val="single" w:sz="4" w:space="0" w:color="auto"/>
            </w:tcBorders>
            <w:shd w:val="clear" w:color="auto" w:fill="auto"/>
            <w:noWrap/>
            <w:hideMark/>
          </w:tcPr>
          <w:p w:rsidR="00CF0FCE" w:rsidRPr="00542C77" w:rsidRDefault="00CF0FCE" w:rsidP="00CF0FCE">
            <w:pPr>
              <w:spacing w:after="0" w:line="240" w:lineRule="auto"/>
              <w:rPr>
                <w:rFonts w:eastAsia="Times New Roman" w:cstheme="minorHAnsi"/>
                <w:color w:val="000000"/>
                <w:sz w:val="18"/>
                <w:szCs w:val="18"/>
                <w:lang w:eastAsia="en-ZA"/>
              </w:rPr>
            </w:pPr>
            <w:r w:rsidRPr="00542C77">
              <w:rPr>
                <w:rFonts w:eastAsia="Times New Roman" w:cstheme="minorHAnsi"/>
                <w:color w:val="000000"/>
                <w:sz w:val="18"/>
                <w:szCs w:val="18"/>
                <w:lang w:eastAsia="en-ZA"/>
              </w:rPr>
              <w:t> </w:t>
            </w:r>
          </w:p>
        </w:tc>
      </w:tr>
      <w:tr w:rsidR="00CF0FCE" w:rsidRPr="00542C77" w:rsidTr="00850F88">
        <w:trPr>
          <w:trHeight w:val="1872"/>
        </w:trPr>
        <w:tc>
          <w:tcPr>
            <w:tcW w:w="1580" w:type="dxa"/>
            <w:vMerge/>
            <w:tcBorders>
              <w:top w:val="nil"/>
              <w:left w:val="single" w:sz="4" w:space="0" w:color="auto"/>
              <w:bottom w:val="single" w:sz="4" w:space="0" w:color="000000"/>
              <w:right w:val="single" w:sz="4" w:space="0" w:color="auto"/>
            </w:tcBorders>
            <w:vAlign w:val="center"/>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FFFFFF" w:themeFill="background1"/>
            <w:hideMark/>
          </w:tcPr>
          <w:p w:rsidR="00CF0FCE" w:rsidRPr="008F519B" w:rsidRDefault="00CF0FCE" w:rsidP="00E30B99">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Spatial targeting: Informal Settlements:</w:t>
            </w:r>
            <w:r w:rsidRPr="008F519B">
              <w:rPr>
                <w:rFonts w:ascii="Calibri" w:eastAsia="Times New Roman" w:hAnsi="Calibri" w:cs="Calibri"/>
                <w:color w:val="000000"/>
                <w:sz w:val="18"/>
                <w:szCs w:val="18"/>
                <w:lang w:eastAsia="en-ZA"/>
              </w:rPr>
              <w:t xml:space="preserve"> Approved strategy, plan and programme for informal sector upgrading incorporated clearly showing the prioritised upgrading projects and related allocations for medium-term funding.</w:t>
            </w:r>
          </w:p>
        </w:tc>
        <w:tc>
          <w:tcPr>
            <w:tcW w:w="1500"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35"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525"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673" w:type="dxa"/>
            <w:gridSpan w:val="2"/>
            <w:tcBorders>
              <w:top w:val="nil"/>
              <w:left w:val="nil"/>
              <w:bottom w:val="single" w:sz="4" w:space="0" w:color="auto"/>
              <w:right w:val="single" w:sz="4" w:space="0" w:color="auto"/>
            </w:tcBorders>
            <w:shd w:val="clear" w:color="auto" w:fill="auto"/>
            <w:hideMark/>
          </w:tcPr>
          <w:p w:rsidR="005804B6" w:rsidRPr="00E30B99" w:rsidRDefault="005804B6" w:rsidP="00CF0FCE">
            <w:pPr>
              <w:spacing w:after="0" w:line="240" w:lineRule="auto"/>
              <w:rPr>
                <w:rFonts w:eastAsia="Times New Roman" w:cstheme="minorHAnsi"/>
                <w:sz w:val="18"/>
                <w:szCs w:val="18"/>
                <w:lang w:eastAsia="en-ZA"/>
              </w:rPr>
            </w:pPr>
            <w:r w:rsidRPr="00E30B99">
              <w:rPr>
                <w:rFonts w:eastAsia="Times New Roman" w:cstheme="minorHAnsi"/>
                <w:sz w:val="18"/>
                <w:szCs w:val="18"/>
                <w:lang w:eastAsia="en-ZA"/>
              </w:rPr>
              <w:t xml:space="preserve">Gold </w:t>
            </w:r>
          </w:p>
          <w:p w:rsidR="00CD1B56" w:rsidRPr="00E30B99" w:rsidRDefault="00E30B99" w:rsidP="00CD1B56">
            <w:pPr>
              <w:spacing w:after="0" w:line="240" w:lineRule="auto"/>
              <w:rPr>
                <w:rFonts w:eastAsia="Times New Roman" w:cstheme="minorHAnsi"/>
                <w:sz w:val="18"/>
                <w:szCs w:val="18"/>
                <w:lang w:eastAsia="en-ZA"/>
              </w:rPr>
            </w:pPr>
            <w:r w:rsidRPr="00E30B99">
              <w:rPr>
                <w:rFonts w:eastAsia="Times New Roman" w:cstheme="minorHAnsi"/>
                <w:sz w:val="18"/>
                <w:szCs w:val="18"/>
                <w:lang w:eastAsia="en-ZA"/>
              </w:rPr>
              <w:t>2.</w:t>
            </w:r>
            <w:r w:rsidR="00CD1B56" w:rsidRPr="00E30B99">
              <w:rPr>
                <w:rFonts w:eastAsia="Times New Roman" w:cstheme="minorHAnsi"/>
                <w:sz w:val="18"/>
                <w:szCs w:val="18"/>
                <w:lang w:eastAsia="en-ZA"/>
              </w:rPr>
              <w:t xml:space="preserve">1.2.1.6 and </w:t>
            </w:r>
            <w:proofErr w:type="gramStart"/>
            <w:r w:rsidRPr="00E30B99">
              <w:rPr>
                <w:rFonts w:eastAsia="Times New Roman" w:cstheme="minorHAnsi"/>
                <w:sz w:val="18"/>
                <w:szCs w:val="18"/>
                <w:lang w:eastAsia="en-ZA"/>
              </w:rPr>
              <w:t>2.1.</w:t>
            </w:r>
            <w:r w:rsidR="00CD1B56" w:rsidRPr="00E30B99">
              <w:rPr>
                <w:rFonts w:eastAsia="Times New Roman" w:cstheme="minorHAnsi"/>
                <w:sz w:val="18"/>
                <w:szCs w:val="18"/>
                <w:lang w:eastAsia="en-ZA"/>
              </w:rPr>
              <w:t>.</w:t>
            </w:r>
            <w:proofErr w:type="gramEnd"/>
            <w:r w:rsidR="00CD1B56" w:rsidRPr="00E30B99">
              <w:rPr>
                <w:rFonts w:eastAsia="Times New Roman" w:cstheme="minorHAnsi"/>
                <w:sz w:val="18"/>
                <w:szCs w:val="18"/>
                <w:lang w:eastAsia="en-ZA"/>
              </w:rPr>
              <w:t>2.1.10</w:t>
            </w:r>
          </w:p>
          <w:p w:rsidR="00CF0FCE" w:rsidRPr="00E30B99" w:rsidRDefault="00CD1B56" w:rsidP="00CD1B56">
            <w:pPr>
              <w:spacing w:after="0" w:line="240" w:lineRule="auto"/>
              <w:rPr>
                <w:rFonts w:eastAsia="Times New Roman" w:cstheme="minorHAnsi"/>
                <w:sz w:val="18"/>
                <w:szCs w:val="18"/>
                <w:lang w:eastAsia="en-ZA"/>
              </w:rPr>
            </w:pPr>
            <w:r w:rsidRPr="00E30B99">
              <w:rPr>
                <w:rFonts w:eastAsia="Times New Roman" w:cstheme="minorHAnsi"/>
                <w:sz w:val="18"/>
                <w:szCs w:val="18"/>
                <w:lang w:eastAsia="en-ZA"/>
              </w:rPr>
              <w:t xml:space="preserve">Extensive information and mapping provided (including Annexures F and </w:t>
            </w:r>
            <w:proofErr w:type="gramStart"/>
            <w:r w:rsidRPr="00E30B99">
              <w:rPr>
                <w:rFonts w:eastAsia="Times New Roman" w:cstheme="minorHAnsi"/>
                <w:sz w:val="18"/>
                <w:szCs w:val="18"/>
                <w:lang w:eastAsia="en-ZA"/>
              </w:rPr>
              <w:t>G )</w:t>
            </w:r>
            <w:proofErr w:type="gramEnd"/>
            <w:r w:rsidRPr="00E30B99">
              <w:rPr>
                <w:rFonts w:eastAsia="Times New Roman" w:cstheme="minorHAnsi"/>
                <w:sz w:val="18"/>
                <w:szCs w:val="18"/>
                <w:lang w:eastAsia="en-ZA"/>
              </w:rPr>
              <w:t xml:space="preserve"> including rationale and what is being done regarding the NMBM Housing Strategy Review. </w:t>
            </w:r>
          </w:p>
        </w:tc>
        <w:tc>
          <w:tcPr>
            <w:tcW w:w="1843" w:type="dxa"/>
            <w:tcBorders>
              <w:top w:val="nil"/>
              <w:left w:val="nil"/>
              <w:bottom w:val="single" w:sz="4" w:space="0" w:color="auto"/>
              <w:right w:val="single" w:sz="4" w:space="0" w:color="auto"/>
            </w:tcBorders>
            <w:shd w:val="clear" w:color="auto" w:fill="auto"/>
            <w:noWrap/>
            <w:hideMark/>
          </w:tcPr>
          <w:p w:rsidR="00CF0FCE" w:rsidRPr="00542C77" w:rsidRDefault="00CF0FCE" w:rsidP="00CF0FCE">
            <w:pPr>
              <w:spacing w:after="0" w:line="240" w:lineRule="auto"/>
              <w:rPr>
                <w:rFonts w:eastAsia="Times New Roman" w:cstheme="minorHAnsi"/>
                <w:color w:val="000000"/>
                <w:sz w:val="18"/>
                <w:szCs w:val="18"/>
                <w:lang w:eastAsia="en-ZA"/>
              </w:rPr>
            </w:pPr>
            <w:r w:rsidRPr="00542C77">
              <w:rPr>
                <w:rFonts w:eastAsia="Times New Roman" w:cstheme="minorHAnsi"/>
                <w:color w:val="000000"/>
                <w:sz w:val="18"/>
                <w:szCs w:val="18"/>
                <w:lang w:eastAsia="en-ZA"/>
              </w:rPr>
              <w:t> </w:t>
            </w:r>
          </w:p>
        </w:tc>
      </w:tr>
      <w:tr w:rsidR="00CF0FCE" w:rsidRPr="00542C77" w:rsidTr="00850F88">
        <w:trPr>
          <w:trHeight w:val="1309"/>
        </w:trPr>
        <w:tc>
          <w:tcPr>
            <w:tcW w:w="1580" w:type="dxa"/>
            <w:vMerge/>
            <w:tcBorders>
              <w:top w:val="nil"/>
              <w:left w:val="single" w:sz="4" w:space="0" w:color="auto"/>
              <w:bottom w:val="single" w:sz="4" w:space="0" w:color="000000"/>
              <w:right w:val="single" w:sz="4" w:space="0" w:color="auto"/>
            </w:tcBorders>
            <w:vAlign w:val="center"/>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FFFFFF" w:themeFill="background1"/>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 xml:space="preserve">Spatial Targeting: Other Marginalised Residential Areas: </w:t>
            </w:r>
            <w:r w:rsidRPr="008F519B">
              <w:rPr>
                <w:rFonts w:ascii="Calibri" w:eastAsia="Times New Roman" w:hAnsi="Calibri" w:cs="Calibri"/>
                <w:color w:val="000000"/>
                <w:sz w:val="18"/>
                <w:szCs w:val="18"/>
                <w:lang w:eastAsia="en-ZA"/>
              </w:rPr>
              <w:t xml:space="preserve">Other marginalised residential </w:t>
            </w:r>
            <w:proofErr w:type="gramStart"/>
            <w:r w:rsidRPr="008F519B">
              <w:rPr>
                <w:rFonts w:ascii="Calibri" w:eastAsia="Times New Roman" w:hAnsi="Calibri" w:cs="Calibri"/>
                <w:color w:val="000000"/>
                <w:sz w:val="18"/>
                <w:szCs w:val="18"/>
                <w:lang w:eastAsia="en-ZA"/>
              </w:rPr>
              <w:t>areas  within</w:t>
            </w:r>
            <w:proofErr w:type="gramEnd"/>
            <w:r w:rsidRPr="008F519B">
              <w:rPr>
                <w:rFonts w:ascii="Calibri" w:eastAsia="Times New Roman" w:hAnsi="Calibri" w:cs="Calibri"/>
                <w:color w:val="000000"/>
                <w:sz w:val="18"/>
                <w:szCs w:val="18"/>
                <w:lang w:eastAsia="en-ZA"/>
              </w:rPr>
              <w:t xml:space="preserve"> IZ(s) and outside of IZ(s) identified and prioritised. Spatial logic for priority marginalised residential areas outside of IZ(s) outlined.</w:t>
            </w:r>
          </w:p>
        </w:tc>
        <w:tc>
          <w:tcPr>
            <w:tcW w:w="1500"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35"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525"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673" w:type="dxa"/>
            <w:gridSpan w:val="2"/>
            <w:tcBorders>
              <w:top w:val="nil"/>
              <w:left w:val="nil"/>
              <w:bottom w:val="single" w:sz="4" w:space="0" w:color="auto"/>
              <w:right w:val="single" w:sz="4" w:space="0" w:color="auto"/>
            </w:tcBorders>
            <w:shd w:val="clear" w:color="auto" w:fill="auto"/>
            <w:hideMark/>
          </w:tcPr>
          <w:p w:rsidR="00CF0FCE" w:rsidRPr="001C52DF" w:rsidRDefault="005804B6" w:rsidP="00CF0FCE">
            <w:pPr>
              <w:spacing w:after="0" w:line="240" w:lineRule="auto"/>
              <w:rPr>
                <w:rFonts w:eastAsia="Times New Roman" w:cstheme="minorHAnsi"/>
                <w:sz w:val="18"/>
                <w:szCs w:val="18"/>
                <w:lang w:eastAsia="en-ZA"/>
              </w:rPr>
            </w:pPr>
            <w:r w:rsidRPr="001C52DF">
              <w:rPr>
                <w:rFonts w:eastAsia="Times New Roman" w:cstheme="minorHAnsi"/>
                <w:sz w:val="18"/>
                <w:szCs w:val="18"/>
                <w:lang w:eastAsia="en-ZA"/>
              </w:rPr>
              <w:t xml:space="preserve">Gold </w:t>
            </w:r>
          </w:p>
          <w:p w:rsidR="005804B6" w:rsidRPr="001C52DF" w:rsidRDefault="004C6B5F" w:rsidP="00176514">
            <w:pPr>
              <w:spacing w:after="0" w:line="240" w:lineRule="auto"/>
              <w:rPr>
                <w:rFonts w:eastAsia="Times New Roman" w:cstheme="minorHAnsi"/>
                <w:sz w:val="18"/>
                <w:szCs w:val="18"/>
                <w:lang w:eastAsia="en-ZA"/>
              </w:rPr>
            </w:pPr>
            <w:r>
              <w:rPr>
                <w:rFonts w:eastAsia="Times New Roman" w:cstheme="minorHAnsi"/>
                <w:sz w:val="18"/>
                <w:szCs w:val="18"/>
                <w:lang w:eastAsia="en-ZA"/>
              </w:rPr>
              <w:t>2.</w:t>
            </w:r>
            <w:r w:rsidR="005804B6" w:rsidRPr="001C52DF">
              <w:rPr>
                <w:rFonts w:eastAsia="Times New Roman" w:cstheme="minorHAnsi"/>
                <w:sz w:val="18"/>
                <w:szCs w:val="18"/>
                <w:lang w:eastAsia="en-ZA"/>
              </w:rPr>
              <w:t>1.2.1.7</w:t>
            </w:r>
            <w:r w:rsidR="00176514">
              <w:rPr>
                <w:rFonts w:eastAsia="Times New Roman" w:cstheme="minorHAnsi"/>
                <w:sz w:val="18"/>
                <w:szCs w:val="18"/>
                <w:lang w:eastAsia="en-ZA"/>
              </w:rPr>
              <w:t xml:space="preserve"> and Figure 20</w:t>
            </w:r>
          </w:p>
        </w:tc>
        <w:tc>
          <w:tcPr>
            <w:tcW w:w="1843" w:type="dxa"/>
            <w:tcBorders>
              <w:top w:val="nil"/>
              <w:left w:val="nil"/>
              <w:bottom w:val="single" w:sz="4" w:space="0" w:color="auto"/>
              <w:right w:val="single" w:sz="4" w:space="0" w:color="auto"/>
            </w:tcBorders>
            <w:shd w:val="clear" w:color="auto" w:fill="auto"/>
            <w:noWrap/>
            <w:hideMark/>
          </w:tcPr>
          <w:p w:rsidR="00CF0FCE" w:rsidRPr="00542C77" w:rsidRDefault="00CF0FCE" w:rsidP="00CF0FCE">
            <w:pPr>
              <w:spacing w:after="0" w:line="240" w:lineRule="auto"/>
              <w:rPr>
                <w:rFonts w:eastAsia="Times New Roman" w:cstheme="minorHAnsi"/>
                <w:color w:val="000000"/>
                <w:sz w:val="18"/>
                <w:szCs w:val="18"/>
                <w:lang w:eastAsia="en-ZA"/>
              </w:rPr>
            </w:pPr>
            <w:r w:rsidRPr="00542C77">
              <w:rPr>
                <w:rFonts w:eastAsia="Times New Roman" w:cstheme="minorHAnsi"/>
                <w:color w:val="000000"/>
                <w:sz w:val="18"/>
                <w:szCs w:val="18"/>
                <w:lang w:eastAsia="en-ZA"/>
              </w:rPr>
              <w:t> </w:t>
            </w:r>
          </w:p>
        </w:tc>
      </w:tr>
      <w:tr w:rsidR="00CF0FCE" w:rsidRPr="00542C77" w:rsidTr="00850F88">
        <w:trPr>
          <w:trHeight w:val="1403"/>
        </w:trPr>
        <w:tc>
          <w:tcPr>
            <w:tcW w:w="1580" w:type="dxa"/>
            <w:vMerge/>
            <w:tcBorders>
              <w:top w:val="nil"/>
              <w:left w:val="single" w:sz="4" w:space="0" w:color="auto"/>
              <w:bottom w:val="single" w:sz="4" w:space="0" w:color="000000"/>
              <w:right w:val="single" w:sz="4" w:space="0" w:color="auto"/>
            </w:tcBorders>
            <w:vAlign w:val="center"/>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FFFFFF" w:themeFill="background1"/>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Spatial Targeting: Other Marginalised Residential Areas:</w:t>
            </w:r>
            <w:r w:rsidRPr="008F519B">
              <w:rPr>
                <w:rFonts w:ascii="Calibri" w:eastAsia="Times New Roman" w:hAnsi="Calibri" w:cs="Calibri"/>
                <w:color w:val="000000"/>
                <w:sz w:val="18"/>
                <w:szCs w:val="18"/>
                <w:lang w:eastAsia="en-ZA"/>
              </w:rPr>
              <w:t xml:space="preserve"> The existence of a strategy for the development of these priority areas or whether a strategy is under development for these </w:t>
            </w:r>
            <w:proofErr w:type="gramStart"/>
            <w:r w:rsidRPr="008F519B">
              <w:rPr>
                <w:rFonts w:ascii="Calibri" w:eastAsia="Times New Roman" w:hAnsi="Calibri" w:cs="Calibri"/>
                <w:color w:val="000000"/>
                <w:sz w:val="18"/>
                <w:szCs w:val="18"/>
                <w:lang w:eastAsia="en-ZA"/>
              </w:rPr>
              <w:t>areas  is</w:t>
            </w:r>
            <w:proofErr w:type="gramEnd"/>
            <w:r w:rsidRPr="008F519B">
              <w:rPr>
                <w:rFonts w:ascii="Calibri" w:eastAsia="Times New Roman" w:hAnsi="Calibri" w:cs="Calibri"/>
                <w:color w:val="000000"/>
                <w:sz w:val="18"/>
                <w:szCs w:val="18"/>
                <w:lang w:eastAsia="en-ZA"/>
              </w:rPr>
              <w:t xml:space="preserve"> noted. </w:t>
            </w:r>
          </w:p>
        </w:tc>
        <w:tc>
          <w:tcPr>
            <w:tcW w:w="1500"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35"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525"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673" w:type="dxa"/>
            <w:gridSpan w:val="2"/>
            <w:tcBorders>
              <w:top w:val="nil"/>
              <w:left w:val="nil"/>
              <w:bottom w:val="single" w:sz="4" w:space="0" w:color="auto"/>
              <w:right w:val="single" w:sz="4" w:space="0" w:color="auto"/>
            </w:tcBorders>
            <w:shd w:val="clear" w:color="auto" w:fill="auto"/>
            <w:hideMark/>
          </w:tcPr>
          <w:p w:rsidR="00CF0FCE" w:rsidRPr="001C52DF" w:rsidRDefault="007E7450" w:rsidP="00CF0FCE">
            <w:pPr>
              <w:spacing w:after="0" w:line="240" w:lineRule="auto"/>
              <w:rPr>
                <w:rFonts w:eastAsia="Times New Roman" w:cstheme="minorHAnsi"/>
                <w:sz w:val="18"/>
                <w:szCs w:val="18"/>
                <w:lang w:eastAsia="en-ZA"/>
              </w:rPr>
            </w:pPr>
            <w:r w:rsidRPr="001C52DF">
              <w:rPr>
                <w:rFonts w:eastAsia="Times New Roman" w:cstheme="minorHAnsi"/>
                <w:sz w:val="18"/>
                <w:szCs w:val="18"/>
                <w:lang w:eastAsia="en-ZA"/>
              </w:rPr>
              <w:t>Gold</w:t>
            </w:r>
          </w:p>
          <w:p w:rsidR="007E7450" w:rsidRPr="001C52DF" w:rsidRDefault="004C6B5F" w:rsidP="004C6B5F">
            <w:pPr>
              <w:spacing w:after="0" w:line="240" w:lineRule="auto"/>
              <w:rPr>
                <w:rFonts w:eastAsia="Times New Roman" w:cstheme="minorHAnsi"/>
                <w:sz w:val="18"/>
                <w:szCs w:val="18"/>
                <w:lang w:eastAsia="en-ZA"/>
              </w:rPr>
            </w:pPr>
            <w:r>
              <w:rPr>
                <w:rFonts w:eastAsia="Times New Roman" w:cstheme="minorHAnsi"/>
                <w:sz w:val="18"/>
                <w:szCs w:val="18"/>
                <w:lang w:eastAsia="en-ZA"/>
              </w:rPr>
              <w:t>2.1</w:t>
            </w:r>
            <w:r w:rsidR="007E7450" w:rsidRPr="001C52DF">
              <w:rPr>
                <w:rFonts w:eastAsia="Times New Roman" w:cstheme="minorHAnsi"/>
                <w:sz w:val="18"/>
                <w:szCs w:val="18"/>
                <w:lang w:eastAsia="en-ZA"/>
              </w:rPr>
              <w:t>.</w:t>
            </w:r>
            <w:r>
              <w:rPr>
                <w:rFonts w:eastAsia="Times New Roman" w:cstheme="minorHAnsi"/>
                <w:sz w:val="18"/>
                <w:szCs w:val="18"/>
                <w:lang w:eastAsia="en-ZA"/>
              </w:rPr>
              <w:t>2.1.7- last paragraph before 2.1</w:t>
            </w:r>
            <w:r w:rsidR="007E7450" w:rsidRPr="001C52DF">
              <w:rPr>
                <w:rFonts w:eastAsia="Times New Roman" w:cstheme="minorHAnsi"/>
                <w:sz w:val="18"/>
                <w:szCs w:val="18"/>
                <w:lang w:eastAsia="en-ZA"/>
              </w:rPr>
              <w:t>.2.1.8</w:t>
            </w:r>
          </w:p>
        </w:tc>
        <w:tc>
          <w:tcPr>
            <w:tcW w:w="1843" w:type="dxa"/>
            <w:tcBorders>
              <w:top w:val="nil"/>
              <w:left w:val="nil"/>
              <w:bottom w:val="single" w:sz="4" w:space="0" w:color="auto"/>
              <w:right w:val="single" w:sz="4" w:space="0" w:color="auto"/>
            </w:tcBorders>
            <w:shd w:val="clear" w:color="auto" w:fill="auto"/>
            <w:noWrap/>
            <w:hideMark/>
          </w:tcPr>
          <w:p w:rsidR="00CF0FCE" w:rsidRPr="00542C77" w:rsidRDefault="00CF0FCE" w:rsidP="00CF0FCE">
            <w:pPr>
              <w:spacing w:after="0" w:line="240" w:lineRule="auto"/>
              <w:rPr>
                <w:rFonts w:eastAsia="Times New Roman" w:cstheme="minorHAnsi"/>
                <w:color w:val="000000"/>
                <w:sz w:val="18"/>
                <w:szCs w:val="18"/>
                <w:lang w:eastAsia="en-ZA"/>
              </w:rPr>
            </w:pPr>
            <w:r w:rsidRPr="00542C77">
              <w:rPr>
                <w:rFonts w:eastAsia="Times New Roman" w:cstheme="minorHAnsi"/>
                <w:color w:val="000000"/>
                <w:sz w:val="18"/>
                <w:szCs w:val="18"/>
                <w:lang w:eastAsia="en-ZA"/>
              </w:rPr>
              <w:t> </w:t>
            </w:r>
          </w:p>
        </w:tc>
      </w:tr>
      <w:tr w:rsidR="00CF0FCE" w:rsidRPr="00542C77" w:rsidTr="00850F88">
        <w:trPr>
          <w:trHeight w:val="1103"/>
        </w:trPr>
        <w:tc>
          <w:tcPr>
            <w:tcW w:w="1580" w:type="dxa"/>
            <w:vMerge/>
            <w:tcBorders>
              <w:top w:val="nil"/>
              <w:left w:val="single" w:sz="4" w:space="0" w:color="auto"/>
              <w:bottom w:val="single" w:sz="4" w:space="0" w:color="000000"/>
              <w:right w:val="single" w:sz="4" w:space="0" w:color="auto"/>
            </w:tcBorders>
            <w:vAlign w:val="center"/>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FFFFFF" w:themeFill="background1"/>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 xml:space="preserve">Spatial Targeting: Economic Nodes: </w:t>
            </w:r>
            <w:r w:rsidRPr="008F519B">
              <w:rPr>
                <w:rFonts w:ascii="Calibri" w:eastAsia="Times New Roman" w:hAnsi="Calibri" w:cs="Calibri"/>
                <w:color w:val="000000"/>
                <w:sz w:val="18"/>
                <w:szCs w:val="18"/>
                <w:lang w:eastAsia="en-ZA"/>
              </w:rPr>
              <w:t>Diagnostic (lifecycle) analysis of economic nodes is presented and nodes are accordingly categorised and prioritised.</w:t>
            </w:r>
          </w:p>
        </w:tc>
        <w:tc>
          <w:tcPr>
            <w:tcW w:w="1500"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35"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525"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673" w:type="dxa"/>
            <w:gridSpan w:val="2"/>
            <w:tcBorders>
              <w:top w:val="nil"/>
              <w:left w:val="nil"/>
              <w:bottom w:val="single" w:sz="4" w:space="0" w:color="auto"/>
              <w:right w:val="single" w:sz="4" w:space="0" w:color="auto"/>
            </w:tcBorders>
            <w:shd w:val="clear" w:color="auto" w:fill="auto"/>
            <w:hideMark/>
          </w:tcPr>
          <w:p w:rsidR="00CF0FCE" w:rsidRPr="007E7450" w:rsidRDefault="007E7450" w:rsidP="00CF0FCE">
            <w:pPr>
              <w:spacing w:after="0" w:line="240" w:lineRule="auto"/>
              <w:rPr>
                <w:rFonts w:eastAsia="Times New Roman" w:cstheme="minorHAnsi"/>
                <w:sz w:val="18"/>
                <w:szCs w:val="18"/>
                <w:lang w:eastAsia="en-ZA"/>
              </w:rPr>
            </w:pPr>
            <w:r w:rsidRPr="007E7450">
              <w:rPr>
                <w:rFonts w:eastAsia="Times New Roman" w:cstheme="minorHAnsi"/>
                <w:sz w:val="18"/>
                <w:szCs w:val="18"/>
                <w:lang w:eastAsia="en-ZA"/>
              </w:rPr>
              <w:t xml:space="preserve">Gold </w:t>
            </w:r>
          </w:p>
          <w:p w:rsidR="007E7450" w:rsidRPr="007E7450" w:rsidRDefault="004C6B5F" w:rsidP="004C6B5F">
            <w:pPr>
              <w:spacing w:after="0" w:line="240" w:lineRule="auto"/>
              <w:rPr>
                <w:rFonts w:eastAsia="Times New Roman" w:cstheme="minorHAnsi"/>
                <w:sz w:val="18"/>
                <w:szCs w:val="18"/>
                <w:lang w:eastAsia="en-ZA"/>
              </w:rPr>
            </w:pPr>
            <w:r>
              <w:rPr>
                <w:rFonts w:eastAsia="Times New Roman" w:cstheme="minorHAnsi"/>
                <w:sz w:val="18"/>
                <w:szCs w:val="18"/>
                <w:lang w:eastAsia="en-ZA"/>
              </w:rPr>
              <w:t>2.1</w:t>
            </w:r>
            <w:r w:rsidR="007E7450" w:rsidRPr="007E7450">
              <w:rPr>
                <w:rFonts w:eastAsia="Times New Roman" w:cstheme="minorHAnsi"/>
                <w:sz w:val="18"/>
                <w:szCs w:val="18"/>
                <w:lang w:eastAsia="en-ZA"/>
              </w:rPr>
              <w:t>.2.1.8</w:t>
            </w:r>
          </w:p>
        </w:tc>
        <w:tc>
          <w:tcPr>
            <w:tcW w:w="1843" w:type="dxa"/>
            <w:tcBorders>
              <w:top w:val="nil"/>
              <w:left w:val="nil"/>
              <w:bottom w:val="single" w:sz="4" w:space="0" w:color="auto"/>
              <w:right w:val="single" w:sz="4" w:space="0" w:color="auto"/>
            </w:tcBorders>
            <w:shd w:val="clear" w:color="auto" w:fill="auto"/>
            <w:noWrap/>
            <w:hideMark/>
          </w:tcPr>
          <w:p w:rsidR="00CF0FCE" w:rsidRPr="00542C77" w:rsidRDefault="00CF0FCE" w:rsidP="00CF0FCE">
            <w:pPr>
              <w:spacing w:after="0" w:line="240" w:lineRule="auto"/>
              <w:rPr>
                <w:rFonts w:eastAsia="Times New Roman" w:cstheme="minorHAnsi"/>
                <w:color w:val="000000"/>
                <w:sz w:val="18"/>
                <w:szCs w:val="18"/>
                <w:lang w:eastAsia="en-ZA"/>
              </w:rPr>
            </w:pPr>
            <w:r w:rsidRPr="00542C77">
              <w:rPr>
                <w:rFonts w:eastAsia="Times New Roman" w:cstheme="minorHAnsi"/>
                <w:color w:val="000000"/>
                <w:sz w:val="18"/>
                <w:szCs w:val="18"/>
                <w:lang w:eastAsia="en-ZA"/>
              </w:rPr>
              <w:t> </w:t>
            </w:r>
          </w:p>
        </w:tc>
      </w:tr>
      <w:tr w:rsidR="00CF0FCE" w:rsidRPr="00542C77" w:rsidTr="00850F88">
        <w:trPr>
          <w:trHeight w:val="923"/>
        </w:trPr>
        <w:tc>
          <w:tcPr>
            <w:tcW w:w="1580" w:type="dxa"/>
            <w:vMerge/>
            <w:tcBorders>
              <w:top w:val="nil"/>
              <w:left w:val="single" w:sz="4" w:space="0" w:color="auto"/>
              <w:bottom w:val="single" w:sz="4" w:space="0" w:color="000000"/>
              <w:right w:val="single" w:sz="4" w:space="0" w:color="auto"/>
            </w:tcBorders>
            <w:vAlign w:val="center"/>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FFFFFF" w:themeFill="background1"/>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Spatial Targeting: Priority Economic Nodes in Priority IZ(s):</w:t>
            </w:r>
            <w:r w:rsidRPr="008F519B">
              <w:rPr>
                <w:rFonts w:ascii="Calibri" w:eastAsia="Times New Roman" w:hAnsi="Calibri" w:cs="Calibri"/>
                <w:color w:val="000000"/>
                <w:sz w:val="18"/>
                <w:szCs w:val="18"/>
                <w:lang w:eastAsia="en-ZA"/>
              </w:rPr>
              <w:t xml:space="preserve"> High </w:t>
            </w:r>
            <w:proofErr w:type="gramStart"/>
            <w:r w:rsidRPr="008F519B">
              <w:rPr>
                <w:rFonts w:ascii="Calibri" w:eastAsia="Times New Roman" w:hAnsi="Calibri" w:cs="Calibri"/>
                <w:color w:val="000000"/>
                <w:sz w:val="18"/>
                <w:szCs w:val="18"/>
                <w:lang w:eastAsia="en-ZA"/>
              </w:rPr>
              <w:t>level  prioritised</w:t>
            </w:r>
            <w:proofErr w:type="gramEnd"/>
            <w:r w:rsidRPr="008F519B">
              <w:rPr>
                <w:rFonts w:ascii="Calibri" w:eastAsia="Times New Roman" w:hAnsi="Calibri" w:cs="Calibri"/>
                <w:color w:val="000000"/>
                <w:sz w:val="18"/>
                <w:szCs w:val="18"/>
                <w:lang w:eastAsia="en-ZA"/>
              </w:rPr>
              <w:t xml:space="preserve"> intervention strategy correlated with diagnostic and categorisation.  </w:t>
            </w:r>
          </w:p>
        </w:tc>
        <w:tc>
          <w:tcPr>
            <w:tcW w:w="1500"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35"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525"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673" w:type="dxa"/>
            <w:gridSpan w:val="2"/>
            <w:tcBorders>
              <w:top w:val="nil"/>
              <w:left w:val="nil"/>
              <w:bottom w:val="single" w:sz="4" w:space="0" w:color="auto"/>
              <w:right w:val="single" w:sz="4" w:space="0" w:color="auto"/>
            </w:tcBorders>
            <w:shd w:val="clear" w:color="auto" w:fill="auto"/>
            <w:hideMark/>
          </w:tcPr>
          <w:p w:rsidR="004C6B5F" w:rsidRDefault="007E7450" w:rsidP="00CF0FCE">
            <w:pPr>
              <w:spacing w:after="0" w:line="240" w:lineRule="auto"/>
              <w:rPr>
                <w:rFonts w:eastAsia="Times New Roman" w:cstheme="minorHAnsi"/>
                <w:sz w:val="18"/>
                <w:szCs w:val="18"/>
                <w:lang w:eastAsia="en-ZA"/>
              </w:rPr>
            </w:pPr>
            <w:r w:rsidRPr="007E7450">
              <w:rPr>
                <w:rFonts w:eastAsia="Times New Roman" w:cstheme="minorHAnsi"/>
                <w:sz w:val="18"/>
                <w:szCs w:val="18"/>
                <w:lang w:eastAsia="en-ZA"/>
              </w:rPr>
              <w:t xml:space="preserve">Gold </w:t>
            </w:r>
          </w:p>
          <w:p w:rsidR="007E7450" w:rsidRPr="007E7450" w:rsidRDefault="004C6B5F" w:rsidP="004C6B5F">
            <w:pPr>
              <w:spacing w:after="0" w:line="240" w:lineRule="auto"/>
              <w:rPr>
                <w:rFonts w:eastAsia="Times New Roman" w:cstheme="minorHAnsi"/>
                <w:sz w:val="18"/>
                <w:szCs w:val="18"/>
                <w:lang w:eastAsia="en-ZA"/>
              </w:rPr>
            </w:pPr>
            <w:r>
              <w:rPr>
                <w:rFonts w:eastAsia="Times New Roman" w:cstheme="minorHAnsi"/>
                <w:sz w:val="18"/>
                <w:szCs w:val="18"/>
                <w:lang w:eastAsia="en-ZA"/>
              </w:rPr>
              <w:t>2.1.2</w:t>
            </w:r>
            <w:r w:rsidR="007E7450" w:rsidRPr="007E7450">
              <w:rPr>
                <w:rFonts w:eastAsia="Times New Roman" w:cstheme="minorHAnsi"/>
                <w:sz w:val="18"/>
                <w:szCs w:val="18"/>
                <w:lang w:eastAsia="en-ZA"/>
              </w:rPr>
              <w:t>.1.8</w:t>
            </w:r>
          </w:p>
        </w:tc>
        <w:tc>
          <w:tcPr>
            <w:tcW w:w="1843" w:type="dxa"/>
            <w:tcBorders>
              <w:top w:val="nil"/>
              <w:left w:val="nil"/>
              <w:bottom w:val="single" w:sz="4" w:space="0" w:color="auto"/>
              <w:right w:val="single" w:sz="4" w:space="0" w:color="auto"/>
            </w:tcBorders>
            <w:shd w:val="clear" w:color="auto" w:fill="auto"/>
            <w:noWrap/>
            <w:hideMark/>
          </w:tcPr>
          <w:p w:rsidR="00CF0FCE" w:rsidRPr="00542C77" w:rsidRDefault="00CF0FCE" w:rsidP="00CF0FCE">
            <w:pPr>
              <w:spacing w:after="0" w:line="240" w:lineRule="auto"/>
              <w:rPr>
                <w:rFonts w:eastAsia="Times New Roman" w:cstheme="minorHAnsi"/>
                <w:color w:val="000000"/>
                <w:sz w:val="18"/>
                <w:szCs w:val="18"/>
                <w:lang w:eastAsia="en-ZA"/>
              </w:rPr>
            </w:pPr>
            <w:r w:rsidRPr="00542C77">
              <w:rPr>
                <w:rFonts w:eastAsia="Times New Roman" w:cstheme="minorHAnsi"/>
                <w:color w:val="000000"/>
                <w:sz w:val="18"/>
                <w:szCs w:val="18"/>
                <w:lang w:eastAsia="en-ZA"/>
              </w:rPr>
              <w:t> </w:t>
            </w:r>
          </w:p>
        </w:tc>
      </w:tr>
      <w:tr w:rsidR="00CF0FCE" w:rsidRPr="00542C77" w:rsidTr="00850F88">
        <w:trPr>
          <w:trHeight w:val="1380"/>
        </w:trPr>
        <w:tc>
          <w:tcPr>
            <w:tcW w:w="1580" w:type="dxa"/>
            <w:vMerge/>
            <w:tcBorders>
              <w:top w:val="nil"/>
              <w:left w:val="single" w:sz="4" w:space="0" w:color="auto"/>
              <w:bottom w:val="single" w:sz="4" w:space="0" w:color="000000"/>
              <w:right w:val="single" w:sz="4" w:space="0" w:color="auto"/>
            </w:tcBorders>
            <w:vAlign w:val="center"/>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FFFFFF" w:themeFill="background1"/>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Spatial Targeting: Priority Economic Nodes outside of IZ(s):</w:t>
            </w:r>
            <w:r w:rsidRPr="008F519B">
              <w:rPr>
                <w:rFonts w:ascii="Calibri" w:eastAsia="Times New Roman" w:hAnsi="Calibri" w:cs="Calibri"/>
                <w:color w:val="000000"/>
                <w:sz w:val="18"/>
                <w:szCs w:val="18"/>
                <w:lang w:eastAsia="en-ZA"/>
              </w:rPr>
              <w:t xml:space="preserve"> Spatial logic for prioritisation of economic nodes outside of IZ(s) explained and whether there is a strategy for the development of these nodes exists or is under development is noted. </w:t>
            </w:r>
          </w:p>
        </w:tc>
        <w:tc>
          <w:tcPr>
            <w:tcW w:w="1500"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35"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525"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673" w:type="dxa"/>
            <w:gridSpan w:val="2"/>
            <w:tcBorders>
              <w:top w:val="nil"/>
              <w:left w:val="nil"/>
              <w:bottom w:val="single" w:sz="4" w:space="0" w:color="auto"/>
              <w:right w:val="single" w:sz="4" w:space="0" w:color="auto"/>
            </w:tcBorders>
            <w:shd w:val="clear" w:color="auto" w:fill="auto"/>
            <w:hideMark/>
          </w:tcPr>
          <w:p w:rsidR="00CF0FCE" w:rsidRDefault="001C52DF" w:rsidP="00CF0FCE">
            <w:pPr>
              <w:spacing w:after="0" w:line="240" w:lineRule="auto"/>
              <w:rPr>
                <w:rFonts w:eastAsia="Times New Roman" w:cstheme="minorHAnsi"/>
                <w:sz w:val="18"/>
                <w:szCs w:val="18"/>
                <w:lang w:eastAsia="en-ZA"/>
              </w:rPr>
            </w:pPr>
            <w:r>
              <w:rPr>
                <w:rFonts w:eastAsia="Times New Roman" w:cstheme="minorHAnsi"/>
                <w:sz w:val="18"/>
                <w:szCs w:val="18"/>
                <w:lang w:eastAsia="en-ZA"/>
              </w:rPr>
              <w:t>Gold /Platinum</w:t>
            </w:r>
          </w:p>
          <w:p w:rsidR="001C52DF" w:rsidRDefault="001C52DF" w:rsidP="00CF0FCE">
            <w:pPr>
              <w:spacing w:after="0" w:line="240" w:lineRule="auto"/>
              <w:rPr>
                <w:rFonts w:eastAsia="Times New Roman" w:cstheme="minorHAnsi"/>
                <w:sz w:val="18"/>
                <w:szCs w:val="18"/>
                <w:lang w:eastAsia="en-ZA"/>
              </w:rPr>
            </w:pPr>
            <w:r>
              <w:rPr>
                <w:rFonts w:eastAsia="Times New Roman" w:cstheme="minorHAnsi"/>
                <w:sz w:val="18"/>
                <w:szCs w:val="18"/>
                <w:lang w:eastAsia="en-ZA"/>
              </w:rPr>
              <w:t>Extensive section</w:t>
            </w:r>
          </w:p>
          <w:p w:rsidR="001C52DF" w:rsidRDefault="004C6B5F" w:rsidP="00CF0FCE">
            <w:pPr>
              <w:spacing w:after="0" w:line="240" w:lineRule="auto"/>
              <w:rPr>
                <w:rFonts w:eastAsia="Times New Roman" w:cstheme="minorHAnsi"/>
                <w:sz w:val="18"/>
                <w:szCs w:val="18"/>
                <w:lang w:eastAsia="en-ZA"/>
              </w:rPr>
            </w:pPr>
            <w:r>
              <w:rPr>
                <w:rFonts w:eastAsia="Times New Roman" w:cstheme="minorHAnsi"/>
                <w:sz w:val="18"/>
                <w:szCs w:val="18"/>
                <w:lang w:eastAsia="en-ZA"/>
              </w:rPr>
              <w:t>2.1</w:t>
            </w:r>
            <w:r w:rsidR="001C52DF">
              <w:rPr>
                <w:rFonts w:eastAsia="Times New Roman" w:cstheme="minorHAnsi"/>
                <w:sz w:val="18"/>
                <w:szCs w:val="18"/>
                <w:lang w:eastAsia="en-ZA"/>
              </w:rPr>
              <w:t>.2.1.8- Specifically the section Economic Node Prioritisation and features.</w:t>
            </w:r>
          </w:p>
          <w:p w:rsidR="001C52DF" w:rsidRDefault="001C52DF" w:rsidP="00CF0FCE">
            <w:pPr>
              <w:spacing w:after="0" w:line="240" w:lineRule="auto"/>
              <w:rPr>
                <w:rFonts w:eastAsia="Times New Roman" w:cstheme="minorHAnsi"/>
                <w:sz w:val="18"/>
                <w:szCs w:val="18"/>
                <w:lang w:eastAsia="en-ZA"/>
              </w:rPr>
            </w:pPr>
            <w:r>
              <w:rPr>
                <w:rFonts w:eastAsia="Times New Roman" w:cstheme="minorHAnsi"/>
                <w:sz w:val="18"/>
                <w:szCs w:val="18"/>
                <w:lang w:eastAsia="en-ZA"/>
              </w:rPr>
              <w:t>Figure 2</w:t>
            </w:r>
            <w:r w:rsidR="00176514">
              <w:rPr>
                <w:rFonts w:eastAsia="Times New Roman" w:cstheme="minorHAnsi"/>
                <w:sz w:val="18"/>
                <w:szCs w:val="18"/>
                <w:lang w:eastAsia="en-ZA"/>
              </w:rPr>
              <w:t>8</w:t>
            </w:r>
          </w:p>
          <w:p w:rsidR="001C52DF" w:rsidRDefault="001C52DF" w:rsidP="00CF0FCE">
            <w:pPr>
              <w:spacing w:after="0" w:line="240" w:lineRule="auto"/>
              <w:rPr>
                <w:rFonts w:eastAsia="Times New Roman" w:cstheme="minorHAnsi"/>
                <w:sz w:val="18"/>
                <w:szCs w:val="18"/>
                <w:lang w:eastAsia="en-ZA"/>
              </w:rPr>
            </w:pPr>
            <w:r>
              <w:rPr>
                <w:rFonts w:eastAsia="Times New Roman" w:cstheme="minorHAnsi"/>
                <w:sz w:val="18"/>
                <w:szCs w:val="18"/>
                <w:lang w:eastAsia="en-ZA"/>
              </w:rPr>
              <w:t xml:space="preserve">Section – Planning for Economic Nodes </w:t>
            </w:r>
          </w:p>
          <w:p w:rsidR="001C52DF" w:rsidRDefault="004C6B5F" w:rsidP="00CF0FCE">
            <w:pPr>
              <w:spacing w:after="0" w:line="240" w:lineRule="auto"/>
              <w:rPr>
                <w:rFonts w:eastAsia="Times New Roman" w:cstheme="minorHAnsi"/>
                <w:sz w:val="18"/>
                <w:szCs w:val="18"/>
                <w:lang w:eastAsia="en-ZA"/>
              </w:rPr>
            </w:pPr>
            <w:r>
              <w:rPr>
                <w:rFonts w:eastAsia="Times New Roman" w:cstheme="minorHAnsi"/>
                <w:sz w:val="18"/>
                <w:szCs w:val="18"/>
                <w:lang w:eastAsia="en-ZA"/>
              </w:rPr>
              <w:t>2.1.</w:t>
            </w:r>
            <w:r w:rsidR="001C52DF">
              <w:rPr>
                <w:rFonts w:eastAsia="Times New Roman" w:cstheme="minorHAnsi"/>
                <w:sz w:val="18"/>
                <w:szCs w:val="18"/>
                <w:lang w:eastAsia="en-ZA"/>
              </w:rPr>
              <w:t>2.1.9</w:t>
            </w:r>
          </w:p>
          <w:p w:rsidR="001C52DF" w:rsidRPr="007E7450" w:rsidRDefault="001C52DF" w:rsidP="00CF0FCE">
            <w:pPr>
              <w:spacing w:after="0" w:line="240" w:lineRule="auto"/>
              <w:rPr>
                <w:rFonts w:eastAsia="Times New Roman" w:cstheme="minorHAnsi"/>
                <w:sz w:val="18"/>
                <w:szCs w:val="18"/>
                <w:lang w:eastAsia="en-ZA"/>
              </w:rPr>
            </w:pPr>
          </w:p>
        </w:tc>
        <w:tc>
          <w:tcPr>
            <w:tcW w:w="1843" w:type="dxa"/>
            <w:tcBorders>
              <w:top w:val="nil"/>
              <w:left w:val="nil"/>
              <w:bottom w:val="single" w:sz="4" w:space="0" w:color="auto"/>
              <w:right w:val="single" w:sz="4" w:space="0" w:color="auto"/>
            </w:tcBorders>
            <w:shd w:val="clear" w:color="auto" w:fill="auto"/>
            <w:noWrap/>
            <w:hideMark/>
          </w:tcPr>
          <w:p w:rsidR="00CF0FCE" w:rsidRPr="00542C77" w:rsidRDefault="00CF0FCE" w:rsidP="00CF0FCE">
            <w:pPr>
              <w:spacing w:after="0" w:line="240" w:lineRule="auto"/>
              <w:rPr>
                <w:rFonts w:eastAsia="Times New Roman" w:cstheme="minorHAnsi"/>
                <w:color w:val="000000"/>
                <w:sz w:val="18"/>
                <w:szCs w:val="18"/>
                <w:lang w:eastAsia="en-ZA"/>
              </w:rPr>
            </w:pPr>
            <w:r w:rsidRPr="00542C77">
              <w:rPr>
                <w:rFonts w:eastAsia="Times New Roman" w:cstheme="minorHAnsi"/>
                <w:color w:val="000000"/>
                <w:sz w:val="18"/>
                <w:szCs w:val="18"/>
                <w:lang w:eastAsia="en-ZA"/>
              </w:rPr>
              <w:t> </w:t>
            </w:r>
          </w:p>
        </w:tc>
      </w:tr>
      <w:tr w:rsidR="00CF0FCE" w:rsidRPr="00542C77" w:rsidTr="00850F88">
        <w:trPr>
          <w:trHeight w:val="1032"/>
        </w:trPr>
        <w:tc>
          <w:tcPr>
            <w:tcW w:w="1580" w:type="dxa"/>
            <w:vMerge/>
            <w:tcBorders>
              <w:top w:val="nil"/>
              <w:left w:val="single" w:sz="4" w:space="0" w:color="auto"/>
              <w:bottom w:val="single" w:sz="4" w:space="0" w:color="000000"/>
              <w:right w:val="single" w:sz="4" w:space="0" w:color="auto"/>
            </w:tcBorders>
            <w:vAlign w:val="center"/>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nil"/>
              <w:right w:val="single" w:sz="4" w:space="0" w:color="auto"/>
            </w:tcBorders>
            <w:shd w:val="clear" w:color="auto" w:fill="FFFFFF" w:themeFill="background1"/>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Institutional Consolidation</w:t>
            </w:r>
            <w:r w:rsidRPr="008F519B">
              <w:rPr>
                <w:rFonts w:ascii="Calibri" w:eastAsia="Times New Roman" w:hAnsi="Calibri" w:cs="Calibri"/>
                <w:color w:val="000000"/>
                <w:sz w:val="18"/>
                <w:szCs w:val="18"/>
                <w:lang w:eastAsia="en-ZA"/>
              </w:rPr>
              <w:t xml:space="preserve">: There are transversal institutional mechanisms in place for planning and implementation in spatial targeting categories. </w:t>
            </w:r>
          </w:p>
        </w:tc>
        <w:tc>
          <w:tcPr>
            <w:tcW w:w="1500"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35"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525"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673" w:type="dxa"/>
            <w:gridSpan w:val="2"/>
            <w:tcBorders>
              <w:top w:val="nil"/>
              <w:left w:val="nil"/>
              <w:bottom w:val="single" w:sz="4" w:space="0" w:color="auto"/>
              <w:right w:val="single" w:sz="4" w:space="0" w:color="auto"/>
            </w:tcBorders>
            <w:shd w:val="clear" w:color="auto" w:fill="auto"/>
            <w:hideMark/>
          </w:tcPr>
          <w:p w:rsidR="001C52DF" w:rsidRPr="001C52DF" w:rsidRDefault="001C52DF" w:rsidP="001C52DF">
            <w:pPr>
              <w:spacing w:after="0" w:line="240" w:lineRule="auto"/>
              <w:rPr>
                <w:rFonts w:eastAsia="Times New Roman" w:cstheme="minorHAnsi"/>
                <w:sz w:val="18"/>
                <w:szCs w:val="18"/>
                <w:lang w:eastAsia="en-ZA"/>
              </w:rPr>
            </w:pPr>
            <w:r w:rsidRPr="001C52DF">
              <w:rPr>
                <w:rFonts w:eastAsia="Times New Roman" w:cstheme="minorHAnsi"/>
                <w:sz w:val="18"/>
                <w:szCs w:val="18"/>
                <w:lang w:eastAsia="en-ZA"/>
              </w:rPr>
              <w:t>Platinum</w:t>
            </w:r>
          </w:p>
          <w:p w:rsidR="00CF0FCE" w:rsidRDefault="001C52DF" w:rsidP="001C52DF">
            <w:pPr>
              <w:spacing w:after="0" w:line="240" w:lineRule="auto"/>
              <w:rPr>
                <w:rFonts w:eastAsia="Times New Roman" w:cstheme="minorHAnsi"/>
                <w:sz w:val="18"/>
                <w:szCs w:val="18"/>
                <w:lang w:eastAsia="en-ZA"/>
              </w:rPr>
            </w:pPr>
            <w:r w:rsidRPr="001C52DF">
              <w:rPr>
                <w:rFonts w:eastAsia="Times New Roman" w:cstheme="minorHAnsi"/>
                <w:sz w:val="18"/>
                <w:szCs w:val="18"/>
                <w:lang w:eastAsia="en-ZA"/>
              </w:rPr>
              <w:t xml:space="preserve">There is a very clear process specifically developed through the Strategic Planning Steering Committee </w:t>
            </w:r>
            <w:r>
              <w:rPr>
                <w:rFonts w:eastAsia="Times New Roman" w:cstheme="minorHAnsi"/>
                <w:sz w:val="18"/>
                <w:szCs w:val="18"/>
                <w:lang w:eastAsia="en-ZA"/>
              </w:rPr>
              <w:t xml:space="preserve">and BEPP Multi Sectoral Task Team </w:t>
            </w:r>
            <w:r w:rsidRPr="001C52DF">
              <w:rPr>
                <w:rFonts w:eastAsia="Times New Roman" w:cstheme="minorHAnsi"/>
                <w:sz w:val="18"/>
                <w:szCs w:val="18"/>
                <w:lang w:eastAsia="en-ZA"/>
              </w:rPr>
              <w:t>to achieve this. Described in detail Section 1.2.5</w:t>
            </w:r>
          </w:p>
          <w:p w:rsidR="001C52DF" w:rsidRPr="00542C77" w:rsidRDefault="001C52DF" w:rsidP="001C52DF">
            <w:pPr>
              <w:spacing w:after="0" w:line="240" w:lineRule="auto"/>
              <w:rPr>
                <w:rFonts w:eastAsia="Times New Roman" w:cstheme="minorHAnsi"/>
                <w:color w:val="FF0000"/>
                <w:sz w:val="18"/>
                <w:szCs w:val="18"/>
                <w:lang w:eastAsia="en-ZA"/>
              </w:rPr>
            </w:pPr>
            <w:r>
              <w:rPr>
                <w:rFonts w:eastAsia="Times New Roman" w:cstheme="minorHAnsi"/>
                <w:sz w:val="18"/>
                <w:szCs w:val="18"/>
                <w:lang w:eastAsia="en-ZA"/>
              </w:rPr>
              <w:t>1.5 addresses this specifically</w:t>
            </w:r>
          </w:p>
        </w:tc>
        <w:tc>
          <w:tcPr>
            <w:tcW w:w="1843" w:type="dxa"/>
            <w:tcBorders>
              <w:top w:val="nil"/>
              <w:left w:val="nil"/>
              <w:bottom w:val="single" w:sz="4" w:space="0" w:color="auto"/>
              <w:right w:val="single" w:sz="4" w:space="0" w:color="auto"/>
            </w:tcBorders>
            <w:shd w:val="clear" w:color="auto" w:fill="auto"/>
            <w:noWrap/>
            <w:hideMark/>
          </w:tcPr>
          <w:p w:rsidR="00CF0FCE" w:rsidRPr="00542C77" w:rsidRDefault="00CF0FCE" w:rsidP="00CF0FCE">
            <w:pPr>
              <w:spacing w:after="0" w:line="240" w:lineRule="auto"/>
              <w:rPr>
                <w:rFonts w:eastAsia="Times New Roman" w:cstheme="minorHAnsi"/>
                <w:color w:val="000000"/>
                <w:sz w:val="18"/>
                <w:szCs w:val="18"/>
                <w:lang w:eastAsia="en-ZA"/>
              </w:rPr>
            </w:pPr>
            <w:r w:rsidRPr="00542C77">
              <w:rPr>
                <w:rFonts w:eastAsia="Times New Roman" w:cstheme="minorHAnsi"/>
                <w:color w:val="000000"/>
                <w:sz w:val="18"/>
                <w:szCs w:val="18"/>
                <w:lang w:eastAsia="en-ZA"/>
              </w:rPr>
              <w:t> </w:t>
            </w:r>
          </w:p>
        </w:tc>
      </w:tr>
      <w:tr w:rsidR="00CF0FCE" w:rsidRPr="00542C77" w:rsidTr="00850F88">
        <w:trPr>
          <w:trHeight w:val="1032"/>
        </w:trPr>
        <w:tc>
          <w:tcPr>
            <w:tcW w:w="1580" w:type="dxa"/>
            <w:vMerge/>
            <w:tcBorders>
              <w:top w:val="nil"/>
              <w:left w:val="single" w:sz="4" w:space="0" w:color="auto"/>
              <w:bottom w:val="single" w:sz="4" w:space="0" w:color="000000"/>
              <w:right w:val="single" w:sz="4" w:space="0" w:color="auto"/>
            </w:tcBorders>
            <w:vAlign w:val="center"/>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p>
        </w:tc>
        <w:tc>
          <w:tcPr>
            <w:tcW w:w="2673" w:type="dxa"/>
            <w:tcBorders>
              <w:top w:val="single" w:sz="4" w:space="0" w:color="auto"/>
              <w:left w:val="nil"/>
              <w:bottom w:val="nil"/>
              <w:right w:val="single" w:sz="4" w:space="0" w:color="auto"/>
            </w:tcBorders>
            <w:shd w:val="clear" w:color="auto" w:fill="FFFFFF" w:themeFill="background1"/>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Institutional Progression:</w:t>
            </w:r>
            <w:r w:rsidRPr="008F519B">
              <w:rPr>
                <w:rFonts w:ascii="Calibri" w:eastAsia="Times New Roman" w:hAnsi="Calibri" w:cs="Calibri"/>
                <w:color w:val="000000"/>
                <w:sz w:val="18"/>
                <w:szCs w:val="18"/>
                <w:lang w:eastAsia="en-ZA"/>
              </w:rPr>
              <w:t xml:space="preserve"> The effectiveness of institutional  arrangements is reflected on, lessons are learnt and arrangements are adapted</w:t>
            </w:r>
          </w:p>
        </w:tc>
        <w:tc>
          <w:tcPr>
            <w:tcW w:w="1500"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35"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525" w:type="dxa"/>
            <w:tcBorders>
              <w:top w:val="nil"/>
              <w:left w:val="nil"/>
              <w:bottom w:val="single" w:sz="4" w:space="0" w:color="auto"/>
              <w:right w:val="single" w:sz="4" w:space="0" w:color="auto"/>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673" w:type="dxa"/>
            <w:gridSpan w:val="2"/>
            <w:tcBorders>
              <w:top w:val="nil"/>
              <w:left w:val="nil"/>
              <w:bottom w:val="single" w:sz="4" w:space="0" w:color="auto"/>
              <w:right w:val="single" w:sz="4" w:space="0" w:color="auto"/>
            </w:tcBorders>
            <w:shd w:val="clear" w:color="auto" w:fill="auto"/>
            <w:hideMark/>
          </w:tcPr>
          <w:p w:rsidR="00CF0FCE" w:rsidRPr="001C52DF" w:rsidRDefault="001C52DF" w:rsidP="00CF0FCE">
            <w:pPr>
              <w:spacing w:after="0" w:line="240" w:lineRule="auto"/>
              <w:rPr>
                <w:rFonts w:eastAsia="Times New Roman" w:cstheme="minorHAnsi"/>
                <w:sz w:val="18"/>
                <w:szCs w:val="18"/>
                <w:lang w:eastAsia="en-ZA"/>
              </w:rPr>
            </w:pPr>
            <w:r w:rsidRPr="001C52DF">
              <w:rPr>
                <w:rFonts w:eastAsia="Times New Roman" w:cstheme="minorHAnsi"/>
                <w:sz w:val="18"/>
                <w:szCs w:val="18"/>
                <w:lang w:eastAsia="en-ZA"/>
              </w:rPr>
              <w:t>Gold</w:t>
            </w:r>
          </w:p>
          <w:p w:rsidR="001C52DF" w:rsidRPr="00542C77" w:rsidRDefault="001C52DF" w:rsidP="00CF0FCE">
            <w:pPr>
              <w:spacing w:after="0" w:line="240" w:lineRule="auto"/>
              <w:rPr>
                <w:rFonts w:eastAsia="Times New Roman" w:cstheme="minorHAnsi"/>
                <w:color w:val="FF0000"/>
                <w:sz w:val="18"/>
                <w:szCs w:val="18"/>
                <w:lang w:eastAsia="en-ZA"/>
              </w:rPr>
            </w:pPr>
            <w:r w:rsidRPr="001C52DF">
              <w:rPr>
                <w:rFonts w:eastAsia="Times New Roman" w:cstheme="minorHAnsi"/>
                <w:sz w:val="18"/>
                <w:szCs w:val="18"/>
                <w:lang w:eastAsia="en-ZA"/>
              </w:rPr>
              <w:t xml:space="preserve">Section 1.3- Critical Analysis Of The Effectiveness Of Transversal Institutional Arrangements </w:t>
            </w:r>
          </w:p>
        </w:tc>
        <w:tc>
          <w:tcPr>
            <w:tcW w:w="1843" w:type="dxa"/>
            <w:tcBorders>
              <w:top w:val="nil"/>
              <w:left w:val="nil"/>
              <w:bottom w:val="single" w:sz="4" w:space="0" w:color="auto"/>
              <w:right w:val="single" w:sz="4" w:space="0" w:color="auto"/>
            </w:tcBorders>
            <w:shd w:val="clear" w:color="auto" w:fill="auto"/>
            <w:noWrap/>
            <w:hideMark/>
          </w:tcPr>
          <w:p w:rsidR="00CF0FCE" w:rsidRPr="00542C77" w:rsidRDefault="00CF0FCE" w:rsidP="00CF0FCE">
            <w:pPr>
              <w:spacing w:after="0" w:line="240" w:lineRule="auto"/>
              <w:rPr>
                <w:rFonts w:eastAsia="Times New Roman" w:cstheme="minorHAnsi"/>
                <w:color w:val="000000"/>
                <w:sz w:val="18"/>
                <w:szCs w:val="18"/>
                <w:lang w:eastAsia="en-ZA"/>
              </w:rPr>
            </w:pPr>
            <w:r w:rsidRPr="00542C77">
              <w:rPr>
                <w:rFonts w:eastAsia="Times New Roman" w:cstheme="minorHAnsi"/>
                <w:color w:val="000000"/>
                <w:sz w:val="18"/>
                <w:szCs w:val="18"/>
                <w:lang w:eastAsia="en-ZA"/>
              </w:rPr>
              <w:t> </w:t>
            </w:r>
          </w:p>
        </w:tc>
      </w:tr>
      <w:tr w:rsidR="00CF0FCE" w:rsidRPr="008F519B" w:rsidTr="00CF0FCE">
        <w:trPr>
          <w:trHeight w:val="263"/>
        </w:trPr>
        <w:tc>
          <w:tcPr>
            <w:tcW w:w="1580" w:type="dxa"/>
            <w:vMerge/>
            <w:tcBorders>
              <w:top w:val="nil"/>
              <w:left w:val="single" w:sz="4" w:space="0" w:color="auto"/>
              <w:bottom w:val="single" w:sz="4" w:space="0" w:color="000000"/>
              <w:right w:val="single" w:sz="4" w:space="0" w:color="auto"/>
            </w:tcBorders>
            <w:vAlign w:val="center"/>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p>
        </w:tc>
        <w:tc>
          <w:tcPr>
            <w:tcW w:w="8381" w:type="dxa"/>
            <w:gridSpan w:val="6"/>
            <w:tcBorders>
              <w:top w:val="single" w:sz="4" w:space="0" w:color="auto"/>
              <w:left w:val="nil"/>
              <w:bottom w:val="single" w:sz="4" w:space="0" w:color="auto"/>
              <w:right w:val="single" w:sz="4" w:space="0" w:color="000000"/>
            </w:tcBorders>
            <w:shd w:val="clear" w:color="000000" w:fill="DAEEF3"/>
            <w:hideMark/>
          </w:tcPr>
          <w:p w:rsidR="00CF0FCE" w:rsidRPr="008F519B" w:rsidRDefault="00CF0FCE" w:rsidP="00CF0FCE">
            <w:pPr>
              <w:spacing w:after="0" w:line="240" w:lineRule="auto"/>
              <w:jc w:val="right"/>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Section B Total</w:t>
            </w:r>
          </w:p>
        </w:tc>
        <w:tc>
          <w:tcPr>
            <w:tcW w:w="1103" w:type="dxa"/>
            <w:gridSpan w:val="2"/>
            <w:tcBorders>
              <w:top w:val="nil"/>
              <w:left w:val="nil"/>
              <w:bottom w:val="single" w:sz="4" w:space="0" w:color="auto"/>
              <w:right w:val="nil"/>
            </w:tcBorders>
            <w:shd w:val="clear" w:color="000000" w:fill="DAEEF3"/>
            <w:noWrap/>
            <w:hideMark/>
          </w:tcPr>
          <w:p w:rsidR="00CF0FCE" w:rsidRPr="008F519B" w:rsidRDefault="00CF0FCE" w:rsidP="00CF0FCE">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662" w:type="dxa"/>
            <w:tcBorders>
              <w:top w:val="nil"/>
              <w:left w:val="single" w:sz="4" w:space="0" w:color="auto"/>
              <w:bottom w:val="nil"/>
              <w:right w:val="nil"/>
            </w:tcBorders>
            <w:shd w:val="clear" w:color="auto" w:fill="auto"/>
            <w:noWrap/>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843" w:type="dxa"/>
            <w:tcBorders>
              <w:top w:val="nil"/>
              <w:left w:val="nil"/>
              <w:bottom w:val="nil"/>
              <w:right w:val="nil"/>
            </w:tcBorders>
            <w:shd w:val="clear" w:color="auto" w:fill="auto"/>
            <w:noWrap/>
            <w:hideMark/>
          </w:tcPr>
          <w:p w:rsidR="00CF0FCE" w:rsidRPr="008F519B" w:rsidRDefault="00CF0FCE" w:rsidP="00CF0FCE">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bl>
    <w:p w:rsidR="008F519B" w:rsidRDefault="008F519B">
      <w:pPr>
        <w:rPr>
          <w:rFonts w:ascii="Arial" w:hAnsi="Arial" w:cs="Arial"/>
          <w:sz w:val="18"/>
          <w:szCs w:val="18"/>
        </w:rPr>
      </w:pPr>
      <w:r>
        <w:rPr>
          <w:rFonts w:ascii="Arial" w:hAnsi="Arial" w:cs="Arial"/>
          <w:sz w:val="18"/>
          <w:szCs w:val="18"/>
        </w:rPr>
        <w:br w:type="page"/>
      </w:r>
    </w:p>
    <w:p w:rsidR="008F519B" w:rsidRDefault="008F519B" w:rsidP="00AA2470">
      <w:pPr>
        <w:rPr>
          <w:rFonts w:ascii="Arial" w:hAnsi="Arial" w:cs="Arial"/>
          <w:sz w:val="18"/>
          <w:szCs w:val="18"/>
        </w:rPr>
      </w:pPr>
    </w:p>
    <w:p w:rsidR="008F519B" w:rsidRPr="00AA2470" w:rsidRDefault="008F519B" w:rsidP="008F519B">
      <w:pPr>
        <w:rPr>
          <w:rFonts w:ascii="Arial" w:hAnsi="Arial" w:cs="Arial"/>
          <w:b/>
          <w:sz w:val="24"/>
          <w:szCs w:val="24"/>
        </w:rPr>
      </w:pPr>
      <w:r w:rsidRPr="00AA2470">
        <w:rPr>
          <w:rFonts w:ascii="Arial" w:hAnsi="Arial" w:cs="Arial"/>
          <w:b/>
          <w:sz w:val="24"/>
          <w:szCs w:val="24"/>
        </w:rPr>
        <w:t xml:space="preserve">BEPP </w:t>
      </w:r>
      <w:r>
        <w:rPr>
          <w:rFonts w:ascii="Arial" w:hAnsi="Arial" w:cs="Arial"/>
          <w:b/>
          <w:sz w:val="24"/>
          <w:szCs w:val="24"/>
        </w:rPr>
        <w:t>SECTION C</w:t>
      </w:r>
    </w:p>
    <w:p w:rsidR="008F519B" w:rsidRDefault="008F519B" w:rsidP="00AA2470">
      <w:pPr>
        <w:rPr>
          <w:rFonts w:ascii="Arial" w:hAnsi="Arial" w:cs="Arial"/>
          <w:sz w:val="18"/>
          <w:szCs w:val="18"/>
        </w:rPr>
      </w:pPr>
    </w:p>
    <w:tbl>
      <w:tblPr>
        <w:tblW w:w="15026" w:type="dxa"/>
        <w:tblLook w:val="04A0" w:firstRow="1" w:lastRow="0" w:firstColumn="1" w:lastColumn="0" w:noHBand="0" w:noVBand="1"/>
      </w:tblPr>
      <w:tblGrid>
        <w:gridCol w:w="1596"/>
        <w:gridCol w:w="2657"/>
        <w:gridCol w:w="1516"/>
        <w:gridCol w:w="1436"/>
        <w:gridCol w:w="1456"/>
        <w:gridCol w:w="1356"/>
        <w:gridCol w:w="15"/>
        <w:gridCol w:w="1101"/>
        <w:gridCol w:w="15"/>
        <w:gridCol w:w="2035"/>
        <w:gridCol w:w="1843"/>
      </w:tblGrid>
      <w:tr w:rsidR="008F519B" w:rsidRPr="008F519B" w:rsidTr="008F519B">
        <w:trPr>
          <w:trHeight w:val="240"/>
          <w:tblHeader/>
        </w:trPr>
        <w:tc>
          <w:tcPr>
            <w:tcW w:w="1596"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4"/>
                <w:szCs w:val="24"/>
                <w:lang w:eastAsia="en-ZA"/>
              </w:rPr>
            </w:pPr>
          </w:p>
        </w:tc>
        <w:tc>
          <w:tcPr>
            <w:tcW w:w="2657"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16" w:type="dxa"/>
            <w:tcBorders>
              <w:top w:val="single" w:sz="4" w:space="0" w:color="auto"/>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tin</w:t>
            </w:r>
          </w:p>
        </w:tc>
        <w:tc>
          <w:tcPr>
            <w:tcW w:w="1436"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silver</w:t>
            </w:r>
          </w:p>
        </w:tc>
        <w:tc>
          <w:tcPr>
            <w:tcW w:w="1456"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gold</w:t>
            </w:r>
          </w:p>
        </w:tc>
        <w:tc>
          <w:tcPr>
            <w:tcW w:w="1356"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platinum</w:t>
            </w:r>
          </w:p>
        </w:tc>
        <w:tc>
          <w:tcPr>
            <w:tcW w:w="1116"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p>
        </w:tc>
        <w:tc>
          <w:tcPr>
            <w:tcW w:w="2050"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843"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8F519B" w:rsidRPr="008F519B" w:rsidTr="008F519B">
        <w:trPr>
          <w:trHeight w:val="240"/>
          <w:tblHeader/>
        </w:trPr>
        <w:tc>
          <w:tcPr>
            <w:tcW w:w="1596"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657"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16" w:type="dxa"/>
            <w:tcBorders>
              <w:top w:val="nil"/>
              <w:left w:val="single" w:sz="4" w:space="0" w:color="auto"/>
              <w:bottom w:val="single" w:sz="4" w:space="0" w:color="auto"/>
              <w:right w:val="single" w:sz="4" w:space="0" w:color="auto"/>
            </w:tcBorders>
            <w:shd w:val="clear" w:color="000000" w:fill="DDD9C4"/>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436" w:type="dxa"/>
            <w:tcBorders>
              <w:top w:val="nil"/>
              <w:left w:val="nil"/>
              <w:bottom w:val="single" w:sz="4" w:space="0" w:color="auto"/>
              <w:right w:val="single" w:sz="4" w:space="0" w:color="auto"/>
            </w:tcBorders>
            <w:shd w:val="clear" w:color="000000" w:fill="DDDDDD"/>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456" w:type="dxa"/>
            <w:tcBorders>
              <w:top w:val="nil"/>
              <w:left w:val="nil"/>
              <w:bottom w:val="single" w:sz="4" w:space="0" w:color="auto"/>
              <w:right w:val="single" w:sz="4" w:space="0" w:color="auto"/>
            </w:tcBorders>
            <w:shd w:val="clear" w:color="000000" w:fill="FFFF00"/>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356" w:type="dxa"/>
            <w:tcBorders>
              <w:top w:val="nil"/>
              <w:left w:val="nil"/>
              <w:bottom w:val="single" w:sz="4" w:space="0" w:color="auto"/>
              <w:right w:val="single" w:sz="4" w:space="0" w:color="auto"/>
            </w:tcBorders>
            <w:shd w:val="clear" w:color="000000" w:fill="808080"/>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116"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p>
        </w:tc>
        <w:tc>
          <w:tcPr>
            <w:tcW w:w="2050"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843"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8F519B" w:rsidRPr="008F519B" w:rsidTr="008F519B">
        <w:trPr>
          <w:trHeight w:val="495"/>
          <w:tblHeader/>
        </w:trPr>
        <w:tc>
          <w:tcPr>
            <w:tcW w:w="1596"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657"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16" w:type="dxa"/>
            <w:tcBorders>
              <w:top w:val="nil"/>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Zero </w:t>
            </w:r>
            <w:proofErr w:type="spellStart"/>
            <w:r w:rsidRPr="008F519B">
              <w:rPr>
                <w:rFonts w:ascii="Calibri" w:eastAsia="Times New Roman" w:hAnsi="Calibri" w:cs="Calibri"/>
                <w:color w:val="000000"/>
                <w:sz w:val="18"/>
                <w:szCs w:val="18"/>
                <w:lang w:eastAsia="en-ZA"/>
              </w:rPr>
              <w:t>Fulfillment</w:t>
            </w:r>
            <w:proofErr w:type="spellEnd"/>
          </w:p>
        </w:tc>
        <w:tc>
          <w:tcPr>
            <w:tcW w:w="1436"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Partial </w:t>
            </w:r>
            <w:proofErr w:type="spellStart"/>
            <w:r w:rsidRPr="008F519B">
              <w:rPr>
                <w:rFonts w:ascii="Calibri" w:eastAsia="Times New Roman" w:hAnsi="Calibri" w:cs="Calibri"/>
                <w:color w:val="000000"/>
                <w:sz w:val="18"/>
                <w:szCs w:val="18"/>
                <w:lang w:eastAsia="en-ZA"/>
              </w:rPr>
              <w:t>Fulfillment</w:t>
            </w:r>
            <w:proofErr w:type="spellEnd"/>
          </w:p>
        </w:tc>
        <w:tc>
          <w:tcPr>
            <w:tcW w:w="1456"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Fulfilled</w:t>
            </w:r>
          </w:p>
        </w:tc>
        <w:tc>
          <w:tcPr>
            <w:tcW w:w="1356"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Exemplary</w:t>
            </w:r>
          </w:p>
        </w:tc>
        <w:tc>
          <w:tcPr>
            <w:tcW w:w="1116"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p>
        </w:tc>
        <w:tc>
          <w:tcPr>
            <w:tcW w:w="2050"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843"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8F519B" w:rsidRPr="008F519B" w:rsidTr="008F519B">
        <w:trPr>
          <w:trHeight w:val="255"/>
          <w:tblHeader/>
        </w:trPr>
        <w:tc>
          <w:tcPr>
            <w:tcW w:w="1596" w:type="dxa"/>
            <w:tcBorders>
              <w:top w:val="single" w:sz="8" w:space="0" w:color="auto"/>
              <w:left w:val="single" w:sz="8" w:space="0" w:color="auto"/>
              <w:bottom w:val="single" w:sz="8" w:space="0" w:color="auto"/>
              <w:right w:val="single" w:sz="4" w:space="0" w:color="auto"/>
            </w:tcBorders>
            <w:shd w:val="clear" w:color="000000" w:fill="DAEEF3"/>
            <w:noWrap/>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BEPP Component</w:t>
            </w:r>
          </w:p>
        </w:tc>
        <w:tc>
          <w:tcPr>
            <w:tcW w:w="2657" w:type="dxa"/>
            <w:tcBorders>
              <w:top w:val="single" w:sz="8" w:space="0" w:color="auto"/>
              <w:left w:val="nil"/>
              <w:bottom w:val="single" w:sz="8" w:space="0" w:color="auto"/>
              <w:right w:val="single" w:sz="4" w:space="0" w:color="auto"/>
            </w:tcBorders>
            <w:shd w:val="clear" w:color="000000" w:fill="DAEEF3"/>
            <w:noWrap/>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2018/19 - 2020/21 Standards</w:t>
            </w:r>
          </w:p>
        </w:tc>
        <w:tc>
          <w:tcPr>
            <w:tcW w:w="1516" w:type="dxa"/>
            <w:tcBorders>
              <w:top w:val="single" w:sz="8" w:space="0" w:color="auto"/>
              <w:left w:val="nil"/>
              <w:bottom w:val="nil"/>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0</w:t>
            </w:r>
          </w:p>
        </w:tc>
        <w:tc>
          <w:tcPr>
            <w:tcW w:w="1436" w:type="dxa"/>
            <w:tcBorders>
              <w:top w:val="single" w:sz="8" w:space="0" w:color="auto"/>
              <w:left w:val="nil"/>
              <w:bottom w:val="nil"/>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1</w:t>
            </w:r>
          </w:p>
        </w:tc>
        <w:tc>
          <w:tcPr>
            <w:tcW w:w="1456" w:type="dxa"/>
            <w:tcBorders>
              <w:top w:val="single" w:sz="8" w:space="0" w:color="auto"/>
              <w:left w:val="nil"/>
              <w:bottom w:val="nil"/>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2</w:t>
            </w:r>
          </w:p>
        </w:tc>
        <w:tc>
          <w:tcPr>
            <w:tcW w:w="1356" w:type="dxa"/>
            <w:tcBorders>
              <w:top w:val="single" w:sz="8" w:space="0" w:color="auto"/>
              <w:left w:val="nil"/>
              <w:bottom w:val="nil"/>
              <w:right w:val="nil"/>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3</w:t>
            </w:r>
          </w:p>
        </w:tc>
        <w:tc>
          <w:tcPr>
            <w:tcW w:w="1116" w:type="dxa"/>
            <w:gridSpan w:val="2"/>
            <w:vMerge w:val="restart"/>
            <w:tcBorders>
              <w:top w:val="nil"/>
              <w:left w:val="single" w:sz="4" w:space="0" w:color="auto"/>
              <w:bottom w:val="single" w:sz="4" w:space="0" w:color="000000"/>
              <w:right w:val="single" w:sz="4" w:space="0" w:color="auto"/>
            </w:tcBorders>
            <w:shd w:val="clear" w:color="auto" w:fill="auto"/>
            <w:vAlign w:val="bottom"/>
            <w:hideMark/>
          </w:tcPr>
          <w:p w:rsidR="008F519B" w:rsidRPr="008F519B" w:rsidRDefault="008F519B" w:rsidP="008F519B">
            <w:pPr>
              <w:spacing w:after="0" w:line="240" w:lineRule="auto"/>
              <w:jc w:val="center"/>
              <w:rPr>
                <w:rFonts w:ascii="Calibri" w:eastAsia="Times New Roman" w:hAnsi="Calibri" w:cs="Calibri"/>
                <w:color w:val="000000"/>
                <w:lang w:eastAsia="en-ZA"/>
              </w:rPr>
            </w:pPr>
            <w:r w:rsidRPr="008F519B">
              <w:rPr>
                <w:rFonts w:ascii="Calibri" w:eastAsia="Times New Roman" w:hAnsi="Calibri" w:cs="Calibri"/>
                <w:color w:val="000000"/>
                <w:lang w:eastAsia="en-ZA"/>
              </w:rPr>
              <w:t> </w:t>
            </w:r>
          </w:p>
        </w:tc>
        <w:tc>
          <w:tcPr>
            <w:tcW w:w="205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 xml:space="preserve">Qualitative Assessment </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Support Requirements</w:t>
            </w:r>
          </w:p>
        </w:tc>
      </w:tr>
      <w:tr w:rsidR="008F519B" w:rsidRPr="008F519B" w:rsidTr="008F519B">
        <w:trPr>
          <w:trHeight w:val="503"/>
          <w:tblHeader/>
        </w:trPr>
        <w:tc>
          <w:tcPr>
            <w:tcW w:w="4253" w:type="dxa"/>
            <w:gridSpan w:val="2"/>
            <w:tcBorders>
              <w:top w:val="single" w:sz="8" w:space="0" w:color="auto"/>
              <w:left w:val="nil"/>
              <w:bottom w:val="single" w:sz="4" w:space="0" w:color="auto"/>
              <w:right w:val="single" w:sz="4" w:space="0" w:color="000000"/>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516"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1</w:t>
            </w:r>
          </w:p>
        </w:tc>
        <w:tc>
          <w:tcPr>
            <w:tcW w:w="1456"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2</w:t>
            </w:r>
          </w:p>
        </w:tc>
        <w:tc>
          <w:tcPr>
            <w:tcW w:w="1356"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3</w:t>
            </w:r>
          </w:p>
        </w:tc>
        <w:tc>
          <w:tcPr>
            <w:tcW w:w="1116" w:type="dxa"/>
            <w:gridSpan w:val="2"/>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color w:val="000000"/>
                <w:lang w:eastAsia="en-ZA"/>
              </w:rPr>
            </w:pPr>
          </w:p>
        </w:tc>
        <w:tc>
          <w:tcPr>
            <w:tcW w:w="2050" w:type="dxa"/>
            <w:gridSpan w:val="2"/>
            <w:vMerge/>
            <w:tcBorders>
              <w:top w:val="single" w:sz="4" w:space="0" w:color="auto"/>
              <w:left w:val="single" w:sz="4" w:space="0" w:color="auto"/>
              <w:bottom w:val="single" w:sz="4" w:space="0" w:color="auto"/>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r>
      <w:tr w:rsidR="008F519B" w:rsidRPr="008F519B" w:rsidTr="008F519B">
        <w:trPr>
          <w:trHeight w:val="300"/>
        </w:trPr>
        <w:tc>
          <w:tcPr>
            <w:tcW w:w="10032" w:type="dxa"/>
            <w:gridSpan w:val="7"/>
            <w:tcBorders>
              <w:top w:val="single" w:sz="4" w:space="0" w:color="auto"/>
              <w:left w:val="single" w:sz="4" w:space="0" w:color="auto"/>
              <w:bottom w:val="single" w:sz="4" w:space="0" w:color="auto"/>
              <w:right w:val="nil"/>
            </w:tcBorders>
            <w:shd w:val="clear" w:color="000000" w:fill="DAEEF3"/>
            <w:noWrap/>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Process</w:t>
            </w:r>
          </w:p>
        </w:tc>
        <w:tc>
          <w:tcPr>
            <w:tcW w:w="1116" w:type="dxa"/>
            <w:gridSpan w:val="2"/>
            <w:tcBorders>
              <w:top w:val="nil"/>
              <w:left w:val="single" w:sz="4" w:space="0" w:color="auto"/>
              <w:bottom w:val="nil"/>
              <w:right w:val="single" w:sz="4" w:space="0" w:color="auto"/>
            </w:tcBorders>
            <w:shd w:val="clear" w:color="000000" w:fill="DAEEF3"/>
            <w:vAlign w:val="bottom"/>
            <w:hideMark/>
          </w:tcPr>
          <w:p w:rsidR="008F519B" w:rsidRPr="008F519B" w:rsidRDefault="008F519B" w:rsidP="008F519B">
            <w:pPr>
              <w:spacing w:after="0" w:line="240" w:lineRule="auto"/>
              <w:jc w:val="center"/>
              <w:rPr>
                <w:rFonts w:ascii="Calibri" w:eastAsia="Times New Roman" w:hAnsi="Calibri" w:cs="Calibri"/>
                <w:color w:val="000000"/>
                <w:lang w:eastAsia="en-ZA"/>
              </w:rPr>
            </w:pPr>
            <w:r w:rsidRPr="008F519B">
              <w:rPr>
                <w:rFonts w:ascii="Calibri" w:eastAsia="Times New Roman" w:hAnsi="Calibri" w:cs="Calibri"/>
                <w:color w:val="000000"/>
                <w:lang w:eastAsia="en-ZA"/>
              </w:rPr>
              <w:t> </w:t>
            </w:r>
          </w:p>
        </w:tc>
        <w:tc>
          <w:tcPr>
            <w:tcW w:w="2035" w:type="dxa"/>
            <w:tcBorders>
              <w:top w:val="single" w:sz="4" w:space="0" w:color="auto"/>
              <w:left w:val="single" w:sz="4" w:space="0" w:color="auto"/>
              <w:bottom w:val="single" w:sz="4" w:space="0" w:color="auto"/>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r>
      <w:tr w:rsidR="008F519B" w:rsidRPr="008F519B" w:rsidTr="00850F88">
        <w:trPr>
          <w:trHeight w:val="1260"/>
        </w:trPr>
        <w:tc>
          <w:tcPr>
            <w:tcW w:w="1596" w:type="dxa"/>
            <w:vMerge w:val="restart"/>
            <w:tcBorders>
              <w:top w:val="nil"/>
              <w:left w:val="nil"/>
              <w:bottom w:val="single" w:sz="4" w:space="0" w:color="000000"/>
              <w:right w:val="single" w:sz="4" w:space="0" w:color="auto"/>
            </w:tcBorders>
            <w:shd w:val="clear" w:color="000000" w:fill="DAEEF3"/>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C  Catalytic Urban Development Programme &amp; Preparation</w:t>
            </w:r>
          </w:p>
        </w:tc>
        <w:tc>
          <w:tcPr>
            <w:tcW w:w="2657" w:type="dxa"/>
            <w:tcBorders>
              <w:top w:val="nil"/>
              <w:left w:val="nil"/>
              <w:bottom w:val="nil"/>
              <w:right w:val="nil"/>
            </w:tcBorders>
            <w:shd w:val="clear" w:color="auto" w:fill="FFFFFF" w:themeFill="background1"/>
            <w:hideMark/>
          </w:tcPr>
          <w:p w:rsidR="008F519B" w:rsidRPr="002E7E9D" w:rsidRDefault="008F519B" w:rsidP="00E85827">
            <w:pPr>
              <w:rPr>
                <w:sz w:val="18"/>
                <w:szCs w:val="18"/>
                <w:lang w:eastAsia="en-ZA"/>
              </w:rPr>
            </w:pPr>
            <w:r w:rsidRPr="002E7E9D">
              <w:rPr>
                <w:b/>
                <w:bCs/>
                <w:sz w:val="18"/>
                <w:szCs w:val="18"/>
                <w:lang w:eastAsia="en-ZA"/>
              </w:rPr>
              <w:t>Rationale</w:t>
            </w:r>
            <w:r w:rsidRPr="002E7E9D">
              <w:rPr>
                <w:sz w:val="18"/>
                <w:szCs w:val="18"/>
                <w:lang w:eastAsia="en-ZA"/>
              </w:rPr>
              <w:t xml:space="preserve">: A clear line of sight is evident </w:t>
            </w:r>
            <w:r w:rsidRPr="002E7E9D">
              <w:rPr>
                <w:sz w:val="18"/>
                <w:szCs w:val="18"/>
                <w:highlight w:val="yellow"/>
                <w:lang w:eastAsia="en-ZA"/>
              </w:rPr>
              <w:t>f</w:t>
            </w:r>
            <w:r w:rsidRPr="002E7E9D">
              <w:rPr>
                <w:sz w:val="18"/>
                <w:szCs w:val="18"/>
                <w:lang w:eastAsia="en-ZA"/>
              </w:rPr>
              <w:t>rom the integration of spatial targeting, public transport and human settlements planning to the catalytic urban development programme(s) and intergovernmental project pipeline</w:t>
            </w:r>
          </w:p>
        </w:tc>
        <w:tc>
          <w:tcPr>
            <w:tcW w:w="1516" w:type="dxa"/>
            <w:tcBorders>
              <w:top w:val="nil"/>
              <w:left w:val="single" w:sz="4" w:space="0" w:color="auto"/>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3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5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56"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16" w:type="dxa"/>
            <w:gridSpan w:val="2"/>
            <w:tcBorders>
              <w:top w:val="single" w:sz="4" w:space="0" w:color="auto"/>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50" w:type="dxa"/>
            <w:gridSpan w:val="2"/>
            <w:tcBorders>
              <w:top w:val="nil"/>
              <w:left w:val="nil"/>
              <w:bottom w:val="single" w:sz="4" w:space="0" w:color="auto"/>
              <w:right w:val="single" w:sz="4" w:space="0" w:color="auto"/>
            </w:tcBorders>
            <w:shd w:val="clear" w:color="auto" w:fill="auto"/>
            <w:hideMark/>
          </w:tcPr>
          <w:p w:rsidR="008F519B" w:rsidRDefault="00A95558" w:rsidP="008F519B">
            <w:pPr>
              <w:spacing w:after="0" w:line="240" w:lineRule="auto"/>
              <w:rPr>
                <w:rFonts w:ascii="Calibri" w:eastAsia="Times New Roman" w:hAnsi="Calibri" w:cs="Calibri"/>
                <w:sz w:val="18"/>
                <w:szCs w:val="18"/>
                <w:lang w:eastAsia="en-ZA"/>
              </w:rPr>
            </w:pPr>
            <w:r w:rsidRPr="00A95558">
              <w:rPr>
                <w:rFonts w:ascii="Calibri" w:eastAsia="Times New Roman" w:hAnsi="Calibri" w:cs="Calibri"/>
                <w:sz w:val="18"/>
                <w:szCs w:val="18"/>
                <w:lang w:eastAsia="en-ZA"/>
              </w:rPr>
              <w:t>Silver</w:t>
            </w:r>
          </w:p>
          <w:p w:rsidR="00AA2D57" w:rsidRDefault="00A95558" w:rsidP="008F519B">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See Narrative</w:t>
            </w:r>
            <w:r w:rsidR="00E30B99">
              <w:rPr>
                <w:rFonts w:ascii="Calibri" w:eastAsia="Times New Roman" w:hAnsi="Calibri" w:cs="Calibri"/>
                <w:sz w:val="18"/>
                <w:szCs w:val="18"/>
                <w:lang w:eastAsia="en-ZA"/>
              </w:rPr>
              <w:t xml:space="preserve"> 3</w:t>
            </w:r>
            <w:r w:rsidRPr="004C6B5F">
              <w:rPr>
                <w:rFonts w:ascii="Calibri" w:eastAsia="Times New Roman" w:hAnsi="Calibri" w:cs="Calibri"/>
                <w:color w:val="FF0000"/>
                <w:sz w:val="18"/>
                <w:szCs w:val="18"/>
                <w:lang w:eastAsia="en-ZA"/>
              </w:rPr>
              <w:t xml:space="preserve"> </w:t>
            </w:r>
            <w:r>
              <w:rPr>
                <w:rFonts w:ascii="Calibri" w:eastAsia="Times New Roman" w:hAnsi="Calibri" w:cs="Calibri"/>
                <w:sz w:val="18"/>
                <w:szCs w:val="18"/>
                <w:lang w:eastAsia="en-ZA"/>
              </w:rPr>
              <w:t>and Figure 3</w:t>
            </w:r>
            <w:r w:rsidR="00176514">
              <w:rPr>
                <w:rFonts w:ascii="Calibri" w:eastAsia="Times New Roman" w:hAnsi="Calibri" w:cs="Calibri"/>
                <w:sz w:val="18"/>
                <w:szCs w:val="18"/>
                <w:lang w:eastAsia="en-ZA"/>
              </w:rPr>
              <w:t>4</w:t>
            </w:r>
            <w:r>
              <w:rPr>
                <w:rFonts w:ascii="Calibri" w:eastAsia="Times New Roman" w:hAnsi="Calibri" w:cs="Calibri"/>
                <w:sz w:val="18"/>
                <w:szCs w:val="18"/>
                <w:lang w:eastAsia="en-ZA"/>
              </w:rPr>
              <w:t xml:space="preserve"> which locates the suite of catalytic programmes in the Integration Zones</w:t>
            </w:r>
            <w:r w:rsidR="00AA2D57">
              <w:rPr>
                <w:rFonts w:ascii="Calibri" w:eastAsia="Times New Roman" w:hAnsi="Calibri" w:cs="Calibri"/>
                <w:sz w:val="18"/>
                <w:szCs w:val="18"/>
                <w:lang w:eastAsia="en-ZA"/>
              </w:rPr>
              <w:t xml:space="preserve"> </w:t>
            </w:r>
          </w:p>
          <w:p w:rsidR="00A95558" w:rsidRDefault="00AA2D57" w:rsidP="008F519B">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 xml:space="preserve">Annexure I and J  </w:t>
            </w:r>
          </w:p>
          <w:p w:rsidR="00A95558" w:rsidRPr="00A95558" w:rsidRDefault="00A95558" w:rsidP="008F519B">
            <w:pPr>
              <w:spacing w:after="0" w:line="240" w:lineRule="auto"/>
              <w:rPr>
                <w:rFonts w:ascii="Calibri" w:eastAsia="Times New Roman" w:hAnsi="Calibri" w:cs="Calibri"/>
                <w:sz w:val="18"/>
                <w:szCs w:val="18"/>
                <w:lang w:eastAsia="en-ZA"/>
              </w:rPr>
            </w:pPr>
          </w:p>
        </w:tc>
        <w:tc>
          <w:tcPr>
            <w:tcW w:w="1843"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50F88">
        <w:trPr>
          <w:trHeight w:val="1538"/>
        </w:trPr>
        <w:tc>
          <w:tcPr>
            <w:tcW w:w="1596" w:type="dxa"/>
            <w:vMerge/>
            <w:tcBorders>
              <w:top w:val="nil"/>
              <w:left w:val="nil"/>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57" w:type="dxa"/>
            <w:tcBorders>
              <w:top w:val="single" w:sz="4" w:space="0" w:color="auto"/>
              <w:left w:val="nil"/>
              <w:bottom w:val="single" w:sz="4" w:space="0" w:color="auto"/>
              <w:right w:val="single" w:sz="4" w:space="0" w:color="auto"/>
            </w:tcBorders>
            <w:shd w:val="clear" w:color="auto" w:fill="FFFFFF" w:themeFill="background1"/>
            <w:hideMark/>
          </w:tcPr>
          <w:p w:rsidR="005F51A9"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Catalytic Urban Development Programme:</w:t>
            </w:r>
            <w:r w:rsidRPr="008F519B">
              <w:rPr>
                <w:rFonts w:ascii="Calibri" w:eastAsia="Times New Roman" w:hAnsi="Calibri" w:cs="Calibri"/>
                <w:color w:val="000000"/>
                <w:sz w:val="18"/>
                <w:szCs w:val="18"/>
                <w:lang w:eastAsia="en-ZA"/>
              </w:rPr>
              <w:t xml:space="preserve"> Catalytic Urban Development Programmes for priority IZ(s) and priority precincts identified in prescribed template (Annexure 1 of the Supplementary Guideline). At least one should be identified for a priority precinct in a priority IZ</w:t>
            </w:r>
          </w:p>
          <w:p w:rsidR="005F51A9" w:rsidRDefault="005F51A9" w:rsidP="008F519B">
            <w:pPr>
              <w:spacing w:after="0" w:line="240" w:lineRule="auto"/>
              <w:rPr>
                <w:rFonts w:ascii="Calibri" w:eastAsia="Times New Roman" w:hAnsi="Calibri" w:cs="Calibri"/>
                <w:color w:val="000000"/>
                <w:sz w:val="18"/>
                <w:szCs w:val="18"/>
                <w:lang w:eastAsia="en-ZA"/>
              </w:rPr>
            </w:pPr>
          </w:p>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w:t>
            </w:r>
          </w:p>
        </w:tc>
        <w:tc>
          <w:tcPr>
            <w:tcW w:w="151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3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5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56"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16"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50" w:type="dxa"/>
            <w:gridSpan w:val="2"/>
            <w:tcBorders>
              <w:top w:val="nil"/>
              <w:left w:val="nil"/>
              <w:bottom w:val="single" w:sz="4" w:space="0" w:color="auto"/>
              <w:right w:val="single" w:sz="4" w:space="0" w:color="auto"/>
            </w:tcBorders>
            <w:shd w:val="clear" w:color="auto" w:fill="auto"/>
            <w:hideMark/>
          </w:tcPr>
          <w:p w:rsidR="008F519B" w:rsidRDefault="00A95558" w:rsidP="008F519B">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Gold</w:t>
            </w:r>
          </w:p>
          <w:p w:rsidR="002E5704" w:rsidRDefault="002E5704" w:rsidP="008F519B">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 xml:space="preserve">Narrative </w:t>
            </w:r>
            <w:r w:rsidR="00E30B99">
              <w:rPr>
                <w:rFonts w:ascii="Calibri" w:eastAsia="Times New Roman" w:hAnsi="Calibri" w:cs="Calibri"/>
                <w:sz w:val="18"/>
                <w:szCs w:val="18"/>
                <w:lang w:eastAsia="en-ZA"/>
              </w:rPr>
              <w:t xml:space="preserve">Section 3 </w:t>
            </w:r>
          </w:p>
          <w:p w:rsidR="00A95558" w:rsidRPr="00A95558" w:rsidRDefault="00A95558" w:rsidP="008F519B">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Annexure “I”</w:t>
            </w:r>
          </w:p>
        </w:tc>
        <w:tc>
          <w:tcPr>
            <w:tcW w:w="1843"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50F88">
        <w:trPr>
          <w:trHeight w:val="1260"/>
        </w:trPr>
        <w:tc>
          <w:tcPr>
            <w:tcW w:w="1596" w:type="dxa"/>
            <w:vMerge/>
            <w:tcBorders>
              <w:top w:val="nil"/>
              <w:left w:val="nil"/>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57"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 xml:space="preserve">Intergovernmental Project Pipeline: </w:t>
            </w:r>
            <w:r w:rsidRPr="008F519B">
              <w:rPr>
                <w:rFonts w:ascii="Calibri" w:eastAsia="Times New Roman" w:hAnsi="Calibri" w:cs="Calibri"/>
                <w:color w:val="000000"/>
                <w:sz w:val="18"/>
                <w:szCs w:val="18"/>
                <w:lang w:eastAsia="en-ZA"/>
              </w:rPr>
              <w:t xml:space="preserve">Draft Inter-Governmental Project Pipeline  (prioritised and costed) showing alignment and coordination of investment in terms of the Catalytic Urban Development Programme for priority precincts presented as per </w:t>
            </w:r>
            <w:proofErr w:type="spellStart"/>
            <w:r w:rsidRPr="008F519B">
              <w:rPr>
                <w:rFonts w:ascii="Calibri" w:eastAsia="Times New Roman" w:hAnsi="Calibri" w:cs="Calibri"/>
                <w:color w:val="000000"/>
                <w:sz w:val="18"/>
                <w:szCs w:val="18"/>
                <w:lang w:eastAsia="en-ZA"/>
              </w:rPr>
              <w:t>prescibed</w:t>
            </w:r>
            <w:proofErr w:type="spellEnd"/>
            <w:r w:rsidRPr="008F519B">
              <w:rPr>
                <w:rFonts w:ascii="Calibri" w:eastAsia="Times New Roman" w:hAnsi="Calibri" w:cs="Calibri"/>
                <w:color w:val="000000"/>
                <w:sz w:val="18"/>
                <w:szCs w:val="18"/>
                <w:lang w:eastAsia="en-ZA"/>
              </w:rPr>
              <w:t xml:space="preserve"> template (Annexure 2 of the Supplementary Guideline).</w:t>
            </w:r>
          </w:p>
        </w:tc>
        <w:tc>
          <w:tcPr>
            <w:tcW w:w="151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3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5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56"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16"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50" w:type="dxa"/>
            <w:gridSpan w:val="2"/>
            <w:tcBorders>
              <w:top w:val="nil"/>
              <w:left w:val="nil"/>
              <w:bottom w:val="single" w:sz="4" w:space="0" w:color="auto"/>
              <w:right w:val="single" w:sz="4" w:space="0" w:color="auto"/>
            </w:tcBorders>
            <w:shd w:val="clear" w:color="auto" w:fill="auto"/>
            <w:hideMark/>
          </w:tcPr>
          <w:p w:rsidR="00A95558" w:rsidRDefault="002832F6" w:rsidP="008F519B">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Gold</w:t>
            </w:r>
            <w:r w:rsidR="00A95558">
              <w:rPr>
                <w:rFonts w:ascii="Calibri" w:eastAsia="Times New Roman" w:hAnsi="Calibri" w:cs="Calibri"/>
                <w:sz w:val="18"/>
                <w:szCs w:val="18"/>
                <w:lang w:eastAsia="en-ZA"/>
              </w:rPr>
              <w:t xml:space="preserve"> </w:t>
            </w:r>
          </w:p>
          <w:p w:rsidR="002E5704" w:rsidRDefault="002E5704" w:rsidP="00A95558">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 xml:space="preserve">Narrative </w:t>
            </w:r>
            <w:r w:rsidR="00E30B99">
              <w:rPr>
                <w:rFonts w:ascii="Calibri" w:eastAsia="Times New Roman" w:hAnsi="Calibri" w:cs="Calibri"/>
                <w:sz w:val="18"/>
                <w:szCs w:val="18"/>
                <w:lang w:eastAsia="en-ZA"/>
              </w:rPr>
              <w:t>3.2</w:t>
            </w:r>
          </w:p>
          <w:p w:rsidR="008F519B" w:rsidRDefault="00A95558" w:rsidP="00A95558">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 xml:space="preserve">Annexure “J” – not all costs are available </w:t>
            </w:r>
            <w:r w:rsidR="002832F6">
              <w:rPr>
                <w:rFonts w:ascii="Calibri" w:eastAsia="Times New Roman" w:hAnsi="Calibri" w:cs="Calibri"/>
                <w:sz w:val="18"/>
                <w:szCs w:val="18"/>
                <w:lang w:eastAsia="en-ZA"/>
              </w:rPr>
              <w:t>but the template is complete for further population as the depth of the programmes increase over time.</w:t>
            </w:r>
          </w:p>
          <w:p w:rsidR="00E30B99" w:rsidRPr="00A95558" w:rsidRDefault="00E30B99" w:rsidP="00A95558">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Improvement in alignment of projects and programmes with better information in this year.</w:t>
            </w:r>
          </w:p>
        </w:tc>
        <w:tc>
          <w:tcPr>
            <w:tcW w:w="1843"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50F88">
        <w:trPr>
          <w:trHeight w:val="1260"/>
        </w:trPr>
        <w:tc>
          <w:tcPr>
            <w:tcW w:w="1596" w:type="dxa"/>
            <w:vMerge/>
            <w:tcBorders>
              <w:top w:val="nil"/>
              <w:left w:val="nil"/>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57"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Institutional Coordination:</w:t>
            </w:r>
            <w:r w:rsidRPr="008F519B">
              <w:rPr>
                <w:rFonts w:ascii="Calibri" w:eastAsia="Times New Roman" w:hAnsi="Calibri" w:cs="Calibri"/>
                <w:color w:val="000000"/>
                <w:sz w:val="18"/>
                <w:szCs w:val="18"/>
                <w:lang w:eastAsia="en-ZA"/>
              </w:rPr>
              <w:t xml:space="preserve"> Demonstrable joint planning and budgeting alignment with national and provincial government and SOE's responsible for asset creation for service delivery directly to the public in priority  IZ(s) and precincts.</w:t>
            </w:r>
          </w:p>
        </w:tc>
        <w:tc>
          <w:tcPr>
            <w:tcW w:w="151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3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5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56"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16"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50" w:type="dxa"/>
            <w:gridSpan w:val="2"/>
            <w:tcBorders>
              <w:top w:val="nil"/>
              <w:left w:val="nil"/>
              <w:bottom w:val="single" w:sz="4" w:space="0" w:color="auto"/>
              <w:right w:val="single" w:sz="4" w:space="0" w:color="auto"/>
            </w:tcBorders>
            <w:shd w:val="clear" w:color="auto" w:fill="auto"/>
            <w:hideMark/>
          </w:tcPr>
          <w:p w:rsidR="008F519B" w:rsidRPr="002E5704" w:rsidRDefault="002E5704" w:rsidP="008F519B">
            <w:pPr>
              <w:spacing w:after="0" w:line="240" w:lineRule="auto"/>
              <w:rPr>
                <w:rFonts w:ascii="Calibri" w:eastAsia="Times New Roman" w:hAnsi="Calibri" w:cs="Calibri"/>
                <w:sz w:val="18"/>
                <w:szCs w:val="18"/>
                <w:lang w:eastAsia="en-ZA"/>
              </w:rPr>
            </w:pPr>
            <w:r w:rsidRPr="002E5704">
              <w:rPr>
                <w:rFonts w:ascii="Calibri" w:eastAsia="Times New Roman" w:hAnsi="Calibri" w:cs="Calibri"/>
                <w:sz w:val="18"/>
                <w:szCs w:val="18"/>
                <w:lang w:eastAsia="en-ZA"/>
              </w:rPr>
              <w:t>Gold</w:t>
            </w:r>
          </w:p>
          <w:p w:rsidR="002E5704" w:rsidRPr="008F519B" w:rsidRDefault="002E5704" w:rsidP="00E30B99">
            <w:pPr>
              <w:spacing w:after="0" w:line="240" w:lineRule="auto"/>
              <w:rPr>
                <w:rFonts w:ascii="Calibri" w:eastAsia="Times New Roman" w:hAnsi="Calibri" w:cs="Calibri"/>
                <w:color w:val="FF0000"/>
                <w:sz w:val="28"/>
                <w:szCs w:val="28"/>
                <w:lang w:eastAsia="en-ZA"/>
              </w:rPr>
            </w:pPr>
            <w:r>
              <w:rPr>
                <w:rFonts w:ascii="Calibri" w:eastAsia="Times New Roman" w:hAnsi="Calibri" w:cs="Calibri"/>
                <w:sz w:val="18"/>
                <w:szCs w:val="18"/>
                <w:lang w:eastAsia="en-ZA"/>
              </w:rPr>
              <w:t>Section</w:t>
            </w:r>
            <w:r w:rsidR="00E30B99">
              <w:rPr>
                <w:rFonts w:ascii="Calibri" w:eastAsia="Times New Roman" w:hAnsi="Calibri" w:cs="Calibri"/>
                <w:sz w:val="18"/>
                <w:szCs w:val="18"/>
                <w:lang w:eastAsia="en-ZA"/>
              </w:rPr>
              <w:t xml:space="preserve"> 3.3.2</w:t>
            </w:r>
          </w:p>
        </w:tc>
        <w:tc>
          <w:tcPr>
            <w:tcW w:w="1843"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50F88">
        <w:trPr>
          <w:trHeight w:val="1260"/>
        </w:trPr>
        <w:tc>
          <w:tcPr>
            <w:tcW w:w="1596" w:type="dxa"/>
            <w:vMerge/>
            <w:tcBorders>
              <w:top w:val="nil"/>
              <w:left w:val="nil"/>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57"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 xml:space="preserve">Institutional Coordination: </w:t>
            </w:r>
            <w:r w:rsidRPr="008F519B">
              <w:rPr>
                <w:rFonts w:ascii="Calibri" w:eastAsia="Times New Roman" w:hAnsi="Calibri" w:cs="Calibri"/>
                <w:color w:val="000000"/>
                <w:sz w:val="18"/>
                <w:szCs w:val="18"/>
                <w:lang w:eastAsia="en-ZA"/>
              </w:rPr>
              <w:t xml:space="preserve">Implementation agreements between Metro and relevant national and provincial government and SOE's in support of Inter-Governmental Project Pipeline identified and summarised. </w:t>
            </w:r>
          </w:p>
        </w:tc>
        <w:tc>
          <w:tcPr>
            <w:tcW w:w="151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3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5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56"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16"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50" w:type="dxa"/>
            <w:gridSpan w:val="2"/>
            <w:tcBorders>
              <w:top w:val="nil"/>
              <w:left w:val="nil"/>
              <w:bottom w:val="single" w:sz="4" w:space="0" w:color="auto"/>
              <w:right w:val="single" w:sz="4" w:space="0" w:color="auto"/>
            </w:tcBorders>
            <w:shd w:val="clear" w:color="auto" w:fill="auto"/>
            <w:hideMark/>
          </w:tcPr>
          <w:p w:rsidR="008F519B" w:rsidRPr="002E5704" w:rsidRDefault="002E5704" w:rsidP="008F519B">
            <w:pPr>
              <w:spacing w:after="0" w:line="240" w:lineRule="auto"/>
              <w:rPr>
                <w:rFonts w:ascii="Calibri" w:eastAsia="Times New Roman" w:hAnsi="Calibri" w:cs="Calibri"/>
                <w:sz w:val="18"/>
                <w:szCs w:val="18"/>
                <w:lang w:eastAsia="en-ZA"/>
              </w:rPr>
            </w:pPr>
            <w:r w:rsidRPr="002E5704">
              <w:rPr>
                <w:rFonts w:ascii="Calibri" w:eastAsia="Times New Roman" w:hAnsi="Calibri" w:cs="Calibri"/>
                <w:sz w:val="18"/>
                <w:szCs w:val="18"/>
                <w:lang w:eastAsia="en-ZA"/>
              </w:rPr>
              <w:t xml:space="preserve">Gold </w:t>
            </w:r>
          </w:p>
          <w:p w:rsidR="002E5704" w:rsidRPr="002E5704" w:rsidRDefault="002E5704" w:rsidP="00E30B99">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 xml:space="preserve">Section </w:t>
            </w:r>
            <w:r w:rsidR="00E30B99">
              <w:rPr>
                <w:rFonts w:ascii="Calibri" w:eastAsia="Times New Roman" w:hAnsi="Calibri" w:cs="Calibri"/>
                <w:sz w:val="18"/>
                <w:szCs w:val="18"/>
                <w:lang w:eastAsia="en-ZA"/>
              </w:rPr>
              <w:t>3.3.2</w:t>
            </w:r>
            <w:r w:rsidRPr="004C6B5F">
              <w:rPr>
                <w:rFonts w:ascii="Calibri" w:eastAsia="Times New Roman" w:hAnsi="Calibri" w:cs="Calibri"/>
                <w:color w:val="FF0000"/>
                <w:sz w:val="18"/>
                <w:szCs w:val="18"/>
                <w:lang w:eastAsia="en-ZA"/>
              </w:rPr>
              <w:t xml:space="preserve"> </w:t>
            </w:r>
            <w:r w:rsidRPr="002E5704">
              <w:rPr>
                <w:rFonts w:ascii="Calibri" w:eastAsia="Times New Roman" w:hAnsi="Calibri" w:cs="Calibri"/>
                <w:sz w:val="18"/>
                <w:szCs w:val="18"/>
                <w:lang w:eastAsia="en-ZA"/>
              </w:rPr>
              <w:t>covering those programmes where there are agreements</w:t>
            </w:r>
          </w:p>
        </w:tc>
        <w:tc>
          <w:tcPr>
            <w:tcW w:w="1843"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50F88">
        <w:trPr>
          <w:trHeight w:val="1260"/>
        </w:trPr>
        <w:tc>
          <w:tcPr>
            <w:tcW w:w="1596" w:type="dxa"/>
            <w:vMerge/>
            <w:tcBorders>
              <w:top w:val="nil"/>
              <w:left w:val="nil"/>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57"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 xml:space="preserve">Institutional Coordination: </w:t>
            </w:r>
            <w:r w:rsidRPr="008F519B">
              <w:rPr>
                <w:rFonts w:ascii="Calibri" w:eastAsia="Times New Roman" w:hAnsi="Calibri" w:cs="Calibri"/>
                <w:color w:val="000000"/>
                <w:sz w:val="18"/>
                <w:szCs w:val="18"/>
                <w:lang w:eastAsia="en-ZA"/>
              </w:rPr>
              <w:t xml:space="preserve">Progress evaluation of implementation agreements  given highlighting programme/ project specific expectations of relevant national and provincial </w:t>
            </w:r>
            <w:proofErr w:type="spellStart"/>
            <w:r w:rsidRPr="008F519B">
              <w:rPr>
                <w:rFonts w:ascii="Calibri" w:eastAsia="Times New Roman" w:hAnsi="Calibri" w:cs="Calibri"/>
                <w:color w:val="000000"/>
                <w:sz w:val="18"/>
                <w:szCs w:val="18"/>
                <w:lang w:eastAsia="en-ZA"/>
              </w:rPr>
              <w:t>governement</w:t>
            </w:r>
            <w:proofErr w:type="spellEnd"/>
            <w:r w:rsidRPr="008F519B">
              <w:rPr>
                <w:rFonts w:ascii="Calibri" w:eastAsia="Times New Roman" w:hAnsi="Calibri" w:cs="Calibri"/>
                <w:color w:val="000000"/>
                <w:sz w:val="18"/>
                <w:szCs w:val="18"/>
                <w:lang w:eastAsia="en-ZA"/>
              </w:rPr>
              <w:t xml:space="preserve"> and SOE's.</w:t>
            </w:r>
          </w:p>
        </w:tc>
        <w:tc>
          <w:tcPr>
            <w:tcW w:w="151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3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5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56"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16"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50" w:type="dxa"/>
            <w:gridSpan w:val="2"/>
            <w:tcBorders>
              <w:top w:val="nil"/>
              <w:left w:val="nil"/>
              <w:bottom w:val="single" w:sz="4" w:space="0" w:color="auto"/>
              <w:right w:val="single" w:sz="4" w:space="0" w:color="auto"/>
            </w:tcBorders>
            <w:shd w:val="clear" w:color="auto" w:fill="auto"/>
            <w:hideMark/>
          </w:tcPr>
          <w:p w:rsidR="008F519B" w:rsidRDefault="002E5704" w:rsidP="008F519B">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 xml:space="preserve">Gold </w:t>
            </w:r>
          </w:p>
          <w:p w:rsidR="002E5704" w:rsidRPr="002E5704" w:rsidRDefault="002E5704" w:rsidP="00E30B99">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Section</w:t>
            </w:r>
            <w:r w:rsidR="00E30B99">
              <w:rPr>
                <w:rFonts w:ascii="Calibri" w:eastAsia="Times New Roman" w:hAnsi="Calibri" w:cs="Calibri"/>
                <w:sz w:val="18"/>
                <w:szCs w:val="18"/>
                <w:lang w:eastAsia="en-ZA"/>
              </w:rPr>
              <w:t xml:space="preserve"> 3.3.2</w:t>
            </w:r>
            <w:r w:rsidRPr="004C6B5F">
              <w:rPr>
                <w:rFonts w:ascii="Calibri" w:eastAsia="Times New Roman" w:hAnsi="Calibri" w:cs="Calibri"/>
                <w:color w:val="FF0000"/>
                <w:sz w:val="18"/>
                <w:szCs w:val="18"/>
                <w:lang w:eastAsia="en-ZA"/>
              </w:rPr>
              <w:t>.</w:t>
            </w:r>
            <w:r>
              <w:rPr>
                <w:rFonts w:ascii="Calibri" w:eastAsia="Times New Roman" w:hAnsi="Calibri" w:cs="Calibri"/>
                <w:sz w:val="18"/>
                <w:szCs w:val="18"/>
                <w:lang w:eastAsia="en-ZA"/>
              </w:rPr>
              <w:t>covering those programmes where there are agreements</w:t>
            </w:r>
          </w:p>
        </w:tc>
        <w:tc>
          <w:tcPr>
            <w:tcW w:w="1843"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50F88">
        <w:trPr>
          <w:trHeight w:val="998"/>
        </w:trPr>
        <w:tc>
          <w:tcPr>
            <w:tcW w:w="1596" w:type="dxa"/>
            <w:vMerge/>
            <w:tcBorders>
              <w:top w:val="nil"/>
              <w:left w:val="nil"/>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57"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 xml:space="preserve">Institutional arrangements: </w:t>
            </w:r>
            <w:r w:rsidRPr="008F519B">
              <w:rPr>
                <w:rFonts w:ascii="Calibri" w:eastAsia="Times New Roman" w:hAnsi="Calibri" w:cs="Calibri"/>
                <w:color w:val="000000"/>
                <w:sz w:val="18"/>
                <w:szCs w:val="18"/>
                <w:lang w:eastAsia="en-ZA"/>
              </w:rPr>
              <w:t>Evidence of</w:t>
            </w:r>
            <w:r w:rsidRPr="008F519B">
              <w:rPr>
                <w:rFonts w:ascii="Calibri" w:eastAsia="Times New Roman" w:hAnsi="Calibri" w:cs="Calibri"/>
                <w:b/>
                <w:bCs/>
                <w:color w:val="000000"/>
                <w:sz w:val="18"/>
                <w:szCs w:val="18"/>
                <w:lang w:eastAsia="en-ZA"/>
              </w:rPr>
              <w:t xml:space="preserve"> l</w:t>
            </w:r>
            <w:r w:rsidRPr="008F519B">
              <w:rPr>
                <w:rFonts w:ascii="Calibri" w:eastAsia="Times New Roman" w:hAnsi="Calibri" w:cs="Calibri"/>
                <w:color w:val="000000"/>
                <w:sz w:val="18"/>
                <w:szCs w:val="18"/>
                <w:lang w:eastAsia="en-ZA"/>
              </w:rPr>
              <w:t>eadership and good governance required to drive change and build coalitions around the city's vision and programme.</w:t>
            </w:r>
          </w:p>
        </w:tc>
        <w:tc>
          <w:tcPr>
            <w:tcW w:w="151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3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5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56"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16"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50" w:type="dxa"/>
            <w:gridSpan w:val="2"/>
            <w:tcBorders>
              <w:top w:val="nil"/>
              <w:left w:val="nil"/>
              <w:bottom w:val="single" w:sz="4" w:space="0" w:color="auto"/>
              <w:right w:val="single" w:sz="4" w:space="0" w:color="auto"/>
            </w:tcBorders>
            <w:shd w:val="clear" w:color="auto" w:fill="auto"/>
            <w:hideMark/>
          </w:tcPr>
          <w:p w:rsidR="008F519B" w:rsidRDefault="002E5704" w:rsidP="008F519B">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 xml:space="preserve">Gold </w:t>
            </w:r>
          </w:p>
          <w:p w:rsidR="002E5704" w:rsidRDefault="002E5704" w:rsidP="008F519B">
            <w:pPr>
              <w:spacing w:after="0" w:line="240" w:lineRule="auto"/>
              <w:rPr>
                <w:rFonts w:ascii="Calibri" w:eastAsia="Times New Roman" w:hAnsi="Calibri" w:cs="Calibri"/>
                <w:sz w:val="18"/>
                <w:szCs w:val="18"/>
                <w:lang w:eastAsia="en-ZA"/>
              </w:rPr>
            </w:pPr>
          </w:p>
          <w:p w:rsidR="002E5704" w:rsidRPr="002E5704" w:rsidRDefault="00E85827" w:rsidP="00E85827">
            <w:pPr>
              <w:spacing w:after="0" w:line="240" w:lineRule="auto"/>
              <w:rPr>
                <w:rFonts w:ascii="Calibri" w:eastAsia="Times New Roman" w:hAnsi="Calibri" w:cs="Calibri"/>
                <w:sz w:val="18"/>
                <w:szCs w:val="18"/>
                <w:lang w:eastAsia="en-ZA"/>
              </w:rPr>
            </w:pPr>
            <w:r w:rsidRPr="00E85827">
              <w:rPr>
                <w:rFonts w:ascii="Calibri" w:eastAsia="Times New Roman" w:hAnsi="Calibri" w:cs="Calibri"/>
                <w:sz w:val="18"/>
                <w:szCs w:val="18"/>
                <w:lang w:eastAsia="en-ZA"/>
              </w:rPr>
              <w:t>3.3.2</w:t>
            </w:r>
            <w:r w:rsidR="002E5704" w:rsidRPr="00E85827">
              <w:rPr>
                <w:rFonts w:ascii="Calibri" w:eastAsia="Times New Roman" w:hAnsi="Calibri" w:cs="Calibri"/>
                <w:sz w:val="18"/>
                <w:szCs w:val="18"/>
                <w:lang w:eastAsia="en-ZA"/>
              </w:rPr>
              <w:t xml:space="preserve"> read in conjunction with section 1.2.5</w:t>
            </w:r>
          </w:p>
        </w:tc>
        <w:tc>
          <w:tcPr>
            <w:tcW w:w="1843"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50F88">
        <w:trPr>
          <w:trHeight w:val="1032"/>
        </w:trPr>
        <w:tc>
          <w:tcPr>
            <w:tcW w:w="1596" w:type="dxa"/>
            <w:vMerge/>
            <w:tcBorders>
              <w:top w:val="nil"/>
              <w:left w:val="nil"/>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57"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 xml:space="preserve">Institutional arrangements: </w:t>
            </w:r>
            <w:r w:rsidRPr="008F519B">
              <w:rPr>
                <w:rFonts w:ascii="Calibri" w:eastAsia="Times New Roman" w:hAnsi="Calibri" w:cs="Calibri"/>
                <w:color w:val="000000"/>
                <w:sz w:val="18"/>
                <w:szCs w:val="18"/>
                <w:lang w:eastAsia="en-ZA"/>
              </w:rPr>
              <w:t>Evidence</w:t>
            </w:r>
            <w:r w:rsidRPr="008F519B">
              <w:rPr>
                <w:rFonts w:ascii="Calibri" w:eastAsia="Times New Roman" w:hAnsi="Calibri" w:cs="Calibri"/>
                <w:b/>
                <w:bCs/>
                <w:color w:val="000000"/>
                <w:sz w:val="18"/>
                <w:szCs w:val="18"/>
                <w:lang w:eastAsia="en-ZA"/>
              </w:rPr>
              <w:t xml:space="preserve"> </w:t>
            </w:r>
            <w:r w:rsidRPr="008F519B">
              <w:rPr>
                <w:rFonts w:ascii="Calibri" w:eastAsia="Times New Roman" w:hAnsi="Calibri" w:cs="Calibri"/>
                <w:color w:val="000000"/>
                <w:sz w:val="18"/>
                <w:szCs w:val="18"/>
                <w:lang w:eastAsia="en-ZA"/>
              </w:rPr>
              <w:t xml:space="preserve">of </w:t>
            </w:r>
            <w:r w:rsidRPr="008F519B">
              <w:rPr>
                <w:rFonts w:ascii="Calibri" w:eastAsia="Times New Roman" w:hAnsi="Calibri" w:cs="Calibri"/>
                <w:b/>
                <w:bCs/>
                <w:color w:val="000000"/>
                <w:sz w:val="18"/>
                <w:szCs w:val="18"/>
                <w:lang w:eastAsia="en-ZA"/>
              </w:rPr>
              <w:t>i</w:t>
            </w:r>
            <w:r w:rsidRPr="008F519B">
              <w:rPr>
                <w:rFonts w:ascii="Calibri" w:eastAsia="Times New Roman" w:hAnsi="Calibri" w:cs="Calibri"/>
                <w:color w:val="000000"/>
                <w:sz w:val="18"/>
                <w:szCs w:val="18"/>
                <w:lang w:eastAsia="en-ZA"/>
              </w:rPr>
              <w:t>ntra-sectoral municipal co-ordination.</w:t>
            </w:r>
          </w:p>
        </w:tc>
        <w:tc>
          <w:tcPr>
            <w:tcW w:w="151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3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5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56"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16"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50" w:type="dxa"/>
            <w:gridSpan w:val="2"/>
            <w:tcBorders>
              <w:top w:val="nil"/>
              <w:left w:val="nil"/>
              <w:bottom w:val="single" w:sz="4" w:space="0" w:color="auto"/>
              <w:right w:val="single" w:sz="4" w:space="0" w:color="auto"/>
            </w:tcBorders>
            <w:shd w:val="clear" w:color="auto" w:fill="auto"/>
            <w:hideMark/>
          </w:tcPr>
          <w:p w:rsidR="008F519B" w:rsidRDefault="002E5704" w:rsidP="008F519B">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Gold</w:t>
            </w:r>
          </w:p>
          <w:p w:rsidR="002E5704" w:rsidRPr="002E5704" w:rsidRDefault="002E5704" w:rsidP="00E85827">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 xml:space="preserve">Section </w:t>
            </w:r>
            <w:r w:rsidR="00E85827">
              <w:rPr>
                <w:rFonts w:ascii="Calibri" w:eastAsia="Times New Roman" w:hAnsi="Calibri" w:cs="Calibri"/>
                <w:sz w:val="18"/>
                <w:szCs w:val="18"/>
                <w:lang w:eastAsia="en-ZA"/>
              </w:rPr>
              <w:t xml:space="preserve"> 3.3.1 and 3.3.2</w:t>
            </w:r>
          </w:p>
        </w:tc>
        <w:tc>
          <w:tcPr>
            <w:tcW w:w="1843"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50F88">
        <w:trPr>
          <w:trHeight w:val="1032"/>
        </w:trPr>
        <w:tc>
          <w:tcPr>
            <w:tcW w:w="1596" w:type="dxa"/>
            <w:vMerge/>
            <w:tcBorders>
              <w:top w:val="nil"/>
              <w:left w:val="nil"/>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57"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Institutional arrangements:</w:t>
            </w:r>
            <w:r w:rsidRPr="008F519B">
              <w:rPr>
                <w:rFonts w:ascii="Calibri" w:eastAsia="Times New Roman" w:hAnsi="Calibri" w:cs="Calibri"/>
                <w:color w:val="000000"/>
                <w:sz w:val="18"/>
                <w:szCs w:val="18"/>
                <w:lang w:eastAsia="en-ZA"/>
              </w:rPr>
              <w:t xml:space="preserve"> Evidence of risk mitigation strategies </w:t>
            </w:r>
          </w:p>
        </w:tc>
        <w:tc>
          <w:tcPr>
            <w:tcW w:w="151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3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5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56"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16"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50" w:type="dxa"/>
            <w:gridSpan w:val="2"/>
            <w:tcBorders>
              <w:top w:val="nil"/>
              <w:left w:val="nil"/>
              <w:bottom w:val="single" w:sz="4" w:space="0" w:color="auto"/>
              <w:right w:val="single" w:sz="4" w:space="0" w:color="auto"/>
            </w:tcBorders>
            <w:shd w:val="clear" w:color="auto" w:fill="auto"/>
            <w:hideMark/>
          </w:tcPr>
          <w:p w:rsidR="008F519B" w:rsidRDefault="002E5704" w:rsidP="008F519B">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 xml:space="preserve">Gold </w:t>
            </w:r>
          </w:p>
          <w:p w:rsidR="002E5704" w:rsidRPr="002E5704" w:rsidRDefault="00E85827" w:rsidP="008F519B">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Section 3.3.3</w:t>
            </w:r>
          </w:p>
        </w:tc>
        <w:tc>
          <w:tcPr>
            <w:tcW w:w="1843"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F519B">
        <w:trPr>
          <w:trHeight w:val="300"/>
        </w:trPr>
        <w:tc>
          <w:tcPr>
            <w:tcW w:w="1596" w:type="dxa"/>
            <w:vMerge/>
            <w:tcBorders>
              <w:top w:val="nil"/>
              <w:left w:val="nil"/>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8436" w:type="dxa"/>
            <w:gridSpan w:val="6"/>
            <w:tcBorders>
              <w:top w:val="single" w:sz="4" w:space="0" w:color="auto"/>
              <w:left w:val="nil"/>
              <w:bottom w:val="single" w:sz="4" w:space="0" w:color="auto"/>
              <w:right w:val="single" w:sz="4" w:space="0" w:color="000000"/>
            </w:tcBorders>
            <w:shd w:val="clear" w:color="000000" w:fill="DAEEF3"/>
            <w:noWrap/>
            <w:hideMark/>
          </w:tcPr>
          <w:p w:rsidR="008F519B" w:rsidRPr="008F519B" w:rsidRDefault="008F519B" w:rsidP="008F519B">
            <w:pPr>
              <w:spacing w:after="0" w:line="240" w:lineRule="auto"/>
              <w:jc w:val="right"/>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Section C Total</w:t>
            </w:r>
          </w:p>
        </w:tc>
        <w:tc>
          <w:tcPr>
            <w:tcW w:w="1116" w:type="dxa"/>
            <w:gridSpan w:val="2"/>
            <w:tcBorders>
              <w:top w:val="nil"/>
              <w:left w:val="nil"/>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35" w:type="dxa"/>
            <w:tcBorders>
              <w:top w:val="nil"/>
              <w:left w:val="nil"/>
              <w:bottom w:val="nil"/>
              <w:right w:val="nil"/>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p>
        </w:tc>
        <w:tc>
          <w:tcPr>
            <w:tcW w:w="1843"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bl>
    <w:p w:rsidR="008F519B" w:rsidRDefault="008F519B" w:rsidP="00AA2470">
      <w:pPr>
        <w:rPr>
          <w:rFonts w:ascii="Arial" w:hAnsi="Arial" w:cs="Arial"/>
          <w:sz w:val="18"/>
          <w:szCs w:val="18"/>
        </w:rPr>
      </w:pPr>
    </w:p>
    <w:p w:rsidR="008F519B" w:rsidRDefault="008F519B" w:rsidP="00AA2470">
      <w:pPr>
        <w:rPr>
          <w:rFonts w:ascii="Arial" w:hAnsi="Arial" w:cs="Arial"/>
          <w:sz w:val="18"/>
          <w:szCs w:val="18"/>
        </w:rPr>
      </w:pPr>
    </w:p>
    <w:p w:rsidR="008F519B" w:rsidRDefault="008F519B">
      <w:pPr>
        <w:rPr>
          <w:rFonts w:ascii="Arial" w:hAnsi="Arial" w:cs="Arial"/>
          <w:sz w:val="18"/>
          <w:szCs w:val="18"/>
        </w:rPr>
      </w:pPr>
      <w:r>
        <w:rPr>
          <w:rFonts w:ascii="Arial" w:hAnsi="Arial" w:cs="Arial"/>
          <w:sz w:val="18"/>
          <w:szCs w:val="18"/>
        </w:rPr>
        <w:br w:type="page"/>
      </w:r>
    </w:p>
    <w:p w:rsidR="008F519B" w:rsidRDefault="008F519B" w:rsidP="00AA2470">
      <w:pPr>
        <w:rPr>
          <w:rFonts w:ascii="Arial" w:hAnsi="Arial" w:cs="Arial"/>
          <w:sz w:val="18"/>
          <w:szCs w:val="18"/>
        </w:rPr>
      </w:pPr>
    </w:p>
    <w:p w:rsidR="008F519B" w:rsidRPr="00AA2470" w:rsidRDefault="008F519B" w:rsidP="008F519B">
      <w:pPr>
        <w:rPr>
          <w:rFonts w:ascii="Arial" w:hAnsi="Arial" w:cs="Arial"/>
          <w:b/>
          <w:sz w:val="24"/>
          <w:szCs w:val="24"/>
        </w:rPr>
      </w:pPr>
      <w:r w:rsidRPr="00AA2470">
        <w:rPr>
          <w:rFonts w:ascii="Arial" w:hAnsi="Arial" w:cs="Arial"/>
          <w:b/>
          <w:sz w:val="24"/>
          <w:szCs w:val="24"/>
        </w:rPr>
        <w:t xml:space="preserve">BEPP </w:t>
      </w:r>
      <w:r>
        <w:rPr>
          <w:rFonts w:ascii="Arial" w:hAnsi="Arial" w:cs="Arial"/>
          <w:b/>
          <w:sz w:val="24"/>
          <w:szCs w:val="24"/>
        </w:rPr>
        <w:t>SECTION D</w:t>
      </w:r>
    </w:p>
    <w:p w:rsidR="008F519B" w:rsidRDefault="008F519B" w:rsidP="00AA2470">
      <w:pPr>
        <w:rPr>
          <w:rFonts w:ascii="Arial" w:hAnsi="Arial" w:cs="Arial"/>
          <w:sz w:val="18"/>
          <w:szCs w:val="18"/>
        </w:rPr>
      </w:pPr>
    </w:p>
    <w:tbl>
      <w:tblPr>
        <w:tblW w:w="15103" w:type="dxa"/>
        <w:tblLook w:val="04A0" w:firstRow="1" w:lastRow="0" w:firstColumn="1" w:lastColumn="0" w:noHBand="0" w:noVBand="1"/>
      </w:tblPr>
      <w:tblGrid>
        <w:gridCol w:w="1588"/>
        <w:gridCol w:w="2665"/>
        <w:gridCol w:w="1508"/>
        <w:gridCol w:w="1428"/>
        <w:gridCol w:w="1448"/>
        <w:gridCol w:w="1348"/>
        <w:gridCol w:w="14"/>
        <w:gridCol w:w="1094"/>
        <w:gridCol w:w="14"/>
        <w:gridCol w:w="2134"/>
        <w:gridCol w:w="14"/>
        <w:gridCol w:w="1834"/>
        <w:gridCol w:w="14"/>
      </w:tblGrid>
      <w:tr w:rsidR="008F519B" w:rsidRPr="008F519B" w:rsidTr="008F519B">
        <w:trPr>
          <w:gridAfter w:val="1"/>
          <w:wAfter w:w="14" w:type="dxa"/>
          <w:trHeight w:val="240"/>
          <w:tblHeader/>
        </w:trPr>
        <w:tc>
          <w:tcPr>
            <w:tcW w:w="1588"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4"/>
                <w:szCs w:val="24"/>
                <w:lang w:eastAsia="en-ZA"/>
              </w:rPr>
            </w:pPr>
          </w:p>
        </w:tc>
        <w:tc>
          <w:tcPr>
            <w:tcW w:w="2665"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08" w:type="dxa"/>
            <w:tcBorders>
              <w:top w:val="single" w:sz="4" w:space="0" w:color="auto"/>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tin</w:t>
            </w:r>
          </w:p>
        </w:tc>
        <w:tc>
          <w:tcPr>
            <w:tcW w:w="1428"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silver</w:t>
            </w:r>
          </w:p>
        </w:tc>
        <w:tc>
          <w:tcPr>
            <w:tcW w:w="1448"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gold</w:t>
            </w:r>
          </w:p>
        </w:tc>
        <w:tc>
          <w:tcPr>
            <w:tcW w:w="1348"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platinum</w:t>
            </w:r>
          </w:p>
        </w:tc>
        <w:tc>
          <w:tcPr>
            <w:tcW w:w="1108"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p>
        </w:tc>
        <w:tc>
          <w:tcPr>
            <w:tcW w:w="2148"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848"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8F519B" w:rsidRPr="008F519B" w:rsidTr="008F519B">
        <w:trPr>
          <w:gridAfter w:val="1"/>
          <w:wAfter w:w="14" w:type="dxa"/>
          <w:trHeight w:val="240"/>
          <w:tblHeader/>
        </w:trPr>
        <w:tc>
          <w:tcPr>
            <w:tcW w:w="1588"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665"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08" w:type="dxa"/>
            <w:tcBorders>
              <w:top w:val="nil"/>
              <w:left w:val="single" w:sz="4" w:space="0" w:color="auto"/>
              <w:bottom w:val="single" w:sz="4" w:space="0" w:color="auto"/>
              <w:right w:val="single" w:sz="4" w:space="0" w:color="auto"/>
            </w:tcBorders>
            <w:shd w:val="clear" w:color="000000" w:fill="DDD9C4"/>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428" w:type="dxa"/>
            <w:tcBorders>
              <w:top w:val="nil"/>
              <w:left w:val="nil"/>
              <w:bottom w:val="single" w:sz="4" w:space="0" w:color="auto"/>
              <w:right w:val="single" w:sz="4" w:space="0" w:color="auto"/>
            </w:tcBorders>
            <w:shd w:val="clear" w:color="000000" w:fill="DDDDDD"/>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448" w:type="dxa"/>
            <w:tcBorders>
              <w:top w:val="nil"/>
              <w:left w:val="nil"/>
              <w:bottom w:val="single" w:sz="4" w:space="0" w:color="auto"/>
              <w:right w:val="single" w:sz="4" w:space="0" w:color="auto"/>
            </w:tcBorders>
            <w:shd w:val="clear" w:color="000000" w:fill="FFFF00"/>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348" w:type="dxa"/>
            <w:tcBorders>
              <w:top w:val="nil"/>
              <w:left w:val="nil"/>
              <w:bottom w:val="single" w:sz="4" w:space="0" w:color="auto"/>
              <w:right w:val="single" w:sz="4" w:space="0" w:color="auto"/>
            </w:tcBorders>
            <w:shd w:val="clear" w:color="000000" w:fill="808080"/>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108"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p>
        </w:tc>
        <w:tc>
          <w:tcPr>
            <w:tcW w:w="2148"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848"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8F519B" w:rsidRPr="008F519B" w:rsidTr="008F519B">
        <w:trPr>
          <w:gridAfter w:val="1"/>
          <w:wAfter w:w="14" w:type="dxa"/>
          <w:trHeight w:val="495"/>
          <w:tblHeader/>
        </w:trPr>
        <w:tc>
          <w:tcPr>
            <w:tcW w:w="1588"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665"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08" w:type="dxa"/>
            <w:tcBorders>
              <w:top w:val="nil"/>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Zero </w:t>
            </w:r>
            <w:proofErr w:type="spellStart"/>
            <w:r w:rsidRPr="008F519B">
              <w:rPr>
                <w:rFonts w:ascii="Calibri" w:eastAsia="Times New Roman" w:hAnsi="Calibri" w:cs="Calibri"/>
                <w:color w:val="000000"/>
                <w:sz w:val="18"/>
                <w:szCs w:val="18"/>
                <w:lang w:eastAsia="en-ZA"/>
              </w:rPr>
              <w:t>Fulfillment</w:t>
            </w:r>
            <w:proofErr w:type="spellEnd"/>
          </w:p>
        </w:tc>
        <w:tc>
          <w:tcPr>
            <w:tcW w:w="1428"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Partial </w:t>
            </w:r>
            <w:proofErr w:type="spellStart"/>
            <w:r w:rsidRPr="008F519B">
              <w:rPr>
                <w:rFonts w:ascii="Calibri" w:eastAsia="Times New Roman" w:hAnsi="Calibri" w:cs="Calibri"/>
                <w:color w:val="000000"/>
                <w:sz w:val="18"/>
                <w:szCs w:val="18"/>
                <w:lang w:eastAsia="en-ZA"/>
              </w:rPr>
              <w:t>Fulfillment</w:t>
            </w:r>
            <w:proofErr w:type="spellEnd"/>
          </w:p>
        </w:tc>
        <w:tc>
          <w:tcPr>
            <w:tcW w:w="1448"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Fulfilled</w:t>
            </w:r>
          </w:p>
        </w:tc>
        <w:tc>
          <w:tcPr>
            <w:tcW w:w="1348"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Exemplary</w:t>
            </w:r>
          </w:p>
        </w:tc>
        <w:tc>
          <w:tcPr>
            <w:tcW w:w="1108"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p>
        </w:tc>
        <w:tc>
          <w:tcPr>
            <w:tcW w:w="2148"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848"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8F519B" w:rsidRPr="008F519B" w:rsidTr="008F519B">
        <w:trPr>
          <w:gridAfter w:val="1"/>
          <w:wAfter w:w="14" w:type="dxa"/>
          <w:trHeight w:val="255"/>
          <w:tblHeader/>
        </w:trPr>
        <w:tc>
          <w:tcPr>
            <w:tcW w:w="1588" w:type="dxa"/>
            <w:tcBorders>
              <w:top w:val="single" w:sz="8" w:space="0" w:color="auto"/>
              <w:left w:val="single" w:sz="8" w:space="0" w:color="auto"/>
              <w:bottom w:val="single" w:sz="8" w:space="0" w:color="auto"/>
              <w:right w:val="single" w:sz="4" w:space="0" w:color="auto"/>
            </w:tcBorders>
            <w:shd w:val="clear" w:color="000000" w:fill="DAEEF3"/>
            <w:noWrap/>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BEPP Component</w:t>
            </w:r>
          </w:p>
        </w:tc>
        <w:tc>
          <w:tcPr>
            <w:tcW w:w="2665" w:type="dxa"/>
            <w:tcBorders>
              <w:top w:val="single" w:sz="8" w:space="0" w:color="auto"/>
              <w:left w:val="nil"/>
              <w:bottom w:val="single" w:sz="8" w:space="0" w:color="auto"/>
              <w:right w:val="single" w:sz="4" w:space="0" w:color="auto"/>
            </w:tcBorders>
            <w:shd w:val="clear" w:color="000000" w:fill="DAEEF3"/>
            <w:noWrap/>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2018/19 - 2020/21 Standards</w:t>
            </w:r>
          </w:p>
        </w:tc>
        <w:tc>
          <w:tcPr>
            <w:tcW w:w="1508" w:type="dxa"/>
            <w:tcBorders>
              <w:top w:val="single" w:sz="8" w:space="0" w:color="auto"/>
              <w:left w:val="nil"/>
              <w:bottom w:val="nil"/>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0</w:t>
            </w:r>
          </w:p>
        </w:tc>
        <w:tc>
          <w:tcPr>
            <w:tcW w:w="1428" w:type="dxa"/>
            <w:tcBorders>
              <w:top w:val="single" w:sz="8" w:space="0" w:color="auto"/>
              <w:left w:val="nil"/>
              <w:bottom w:val="nil"/>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1</w:t>
            </w:r>
          </w:p>
        </w:tc>
        <w:tc>
          <w:tcPr>
            <w:tcW w:w="1448" w:type="dxa"/>
            <w:tcBorders>
              <w:top w:val="single" w:sz="8" w:space="0" w:color="auto"/>
              <w:left w:val="nil"/>
              <w:bottom w:val="nil"/>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2</w:t>
            </w:r>
          </w:p>
        </w:tc>
        <w:tc>
          <w:tcPr>
            <w:tcW w:w="1348" w:type="dxa"/>
            <w:tcBorders>
              <w:top w:val="single" w:sz="8" w:space="0" w:color="auto"/>
              <w:left w:val="nil"/>
              <w:bottom w:val="nil"/>
              <w:right w:val="nil"/>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3</w:t>
            </w:r>
          </w:p>
        </w:tc>
        <w:tc>
          <w:tcPr>
            <w:tcW w:w="1108" w:type="dxa"/>
            <w:gridSpan w:val="2"/>
            <w:vMerge w:val="restart"/>
            <w:tcBorders>
              <w:top w:val="nil"/>
              <w:left w:val="single" w:sz="4" w:space="0" w:color="auto"/>
              <w:bottom w:val="single" w:sz="4" w:space="0" w:color="000000"/>
              <w:right w:val="single" w:sz="4" w:space="0" w:color="auto"/>
            </w:tcBorders>
            <w:shd w:val="clear" w:color="auto" w:fill="auto"/>
            <w:vAlign w:val="bottom"/>
            <w:hideMark/>
          </w:tcPr>
          <w:p w:rsidR="008F519B" w:rsidRPr="008F519B" w:rsidRDefault="008F519B" w:rsidP="008F519B">
            <w:pPr>
              <w:spacing w:after="0" w:line="240" w:lineRule="auto"/>
              <w:jc w:val="center"/>
              <w:rPr>
                <w:rFonts w:ascii="Calibri" w:eastAsia="Times New Roman" w:hAnsi="Calibri" w:cs="Calibri"/>
                <w:color w:val="000000"/>
                <w:lang w:eastAsia="en-ZA"/>
              </w:rPr>
            </w:pPr>
            <w:r w:rsidRPr="008F519B">
              <w:rPr>
                <w:rFonts w:ascii="Calibri" w:eastAsia="Times New Roman" w:hAnsi="Calibri" w:cs="Calibri"/>
                <w:color w:val="000000"/>
                <w:lang w:eastAsia="en-ZA"/>
              </w:rPr>
              <w:t> </w:t>
            </w:r>
          </w:p>
        </w:tc>
        <w:tc>
          <w:tcPr>
            <w:tcW w:w="2148"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 xml:space="preserve">Qualitative Assessment </w:t>
            </w:r>
          </w:p>
        </w:tc>
        <w:tc>
          <w:tcPr>
            <w:tcW w:w="1848"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Support Requirements</w:t>
            </w:r>
          </w:p>
        </w:tc>
      </w:tr>
      <w:tr w:rsidR="008F519B" w:rsidRPr="008F519B" w:rsidTr="008F519B">
        <w:trPr>
          <w:gridAfter w:val="1"/>
          <w:wAfter w:w="14" w:type="dxa"/>
          <w:trHeight w:val="503"/>
          <w:tblHeader/>
        </w:trPr>
        <w:tc>
          <w:tcPr>
            <w:tcW w:w="4253" w:type="dxa"/>
            <w:gridSpan w:val="2"/>
            <w:tcBorders>
              <w:top w:val="single" w:sz="8" w:space="0" w:color="auto"/>
              <w:left w:val="nil"/>
              <w:bottom w:val="single" w:sz="4" w:space="0" w:color="auto"/>
              <w:right w:val="single" w:sz="4" w:space="0" w:color="000000"/>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508"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0</w:t>
            </w:r>
          </w:p>
        </w:tc>
        <w:tc>
          <w:tcPr>
            <w:tcW w:w="1428"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1</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2</w:t>
            </w:r>
          </w:p>
        </w:tc>
        <w:tc>
          <w:tcPr>
            <w:tcW w:w="1348"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3</w:t>
            </w:r>
          </w:p>
        </w:tc>
        <w:tc>
          <w:tcPr>
            <w:tcW w:w="1108" w:type="dxa"/>
            <w:gridSpan w:val="2"/>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color w:val="000000"/>
                <w:lang w:eastAsia="en-ZA"/>
              </w:rPr>
            </w:pPr>
          </w:p>
        </w:tc>
        <w:tc>
          <w:tcPr>
            <w:tcW w:w="2148" w:type="dxa"/>
            <w:gridSpan w:val="2"/>
            <w:vMerge/>
            <w:tcBorders>
              <w:top w:val="single" w:sz="4" w:space="0" w:color="auto"/>
              <w:left w:val="single" w:sz="4" w:space="0" w:color="auto"/>
              <w:bottom w:val="single" w:sz="4" w:space="0" w:color="auto"/>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r>
      <w:tr w:rsidR="008F519B" w:rsidRPr="008F519B" w:rsidTr="00850F88">
        <w:trPr>
          <w:gridAfter w:val="1"/>
          <w:wAfter w:w="14" w:type="dxa"/>
          <w:trHeight w:val="1812"/>
        </w:trPr>
        <w:tc>
          <w:tcPr>
            <w:tcW w:w="1588" w:type="dxa"/>
            <w:vMerge w:val="restart"/>
            <w:tcBorders>
              <w:top w:val="nil"/>
              <w:left w:val="single" w:sz="4" w:space="0" w:color="auto"/>
              <w:bottom w:val="single" w:sz="4" w:space="0" w:color="000000"/>
              <w:right w:val="single" w:sz="4" w:space="0" w:color="auto"/>
            </w:tcBorders>
            <w:shd w:val="clear" w:color="000000" w:fill="DAEEF3"/>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D Catalytic Urban Development Programme Resourcing</w:t>
            </w:r>
          </w:p>
        </w:tc>
        <w:tc>
          <w:tcPr>
            <w:tcW w:w="2665"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Spatial Budget Mix:</w:t>
            </w:r>
            <w:r w:rsidRPr="008F519B">
              <w:rPr>
                <w:rFonts w:ascii="Calibri" w:eastAsia="Times New Roman" w:hAnsi="Calibri" w:cs="Calibri"/>
                <w:color w:val="000000"/>
                <w:sz w:val="18"/>
                <w:szCs w:val="18"/>
                <w:lang w:eastAsia="en-ZA"/>
              </w:rPr>
              <w:t xml:space="preserve"> High level allocation of capital budget to each of the three spatial targeting areas, in the context of the Metro's total capital budget (from all funding sources) provided. As well as allocations across these areas for infrastructure upgrades, refurbishments, and operations and maintenance.  </w:t>
            </w:r>
          </w:p>
        </w:tc>
        <w:tc>
          <w:tcPr>
            <w:tcW w:w="150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8"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8"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148" w:type="dxa"/>
            <w:gridSpan w:val="2"/>
            <w:tcBorders>
              <w:top w:val="nil"/>
              <w:left w:val="nil"/>
              <w:bottom w:val="single" w:sz="4" w:space="0" w:color="auto"/>
              <w:right w:val="single" w:sz="4" w:space="0" w:color="auto"/>
            </w:tcBorders>
            <w:shd w:val="clear" w:color="auto" w:fill="auto"/>
            <w:hideMark/>
          </w:tcPr>
          <w:p w:rsidR="008A53BC" w:rsidRPr="002E7E9D" w:rsidRDefault="002E5704" w:rsidP="008F519B">
            <w:pPr>
              <w:spacing w:after="0" w:line="240" w:lineRule="auto"/>
              <w:rPr>
                <w:rFonts w:ascii="Calibri" w:eastAsia="Times New Roman" w:hAnsi="Calibri" w:cs="Calibri"/>
                <w:sz w:val="18"/>
                <w:szCs w:val="18"/>
                <w:lang w:eastAsia="en-ZA"/>
              </w:rPr>
            </w:pPr>
            <w:r w:rsidRPr="002E7E9D">
              <w:rPr>
                <w:rFonts w:ascii="Calibri" w:eastAsia="Times New Roman" w:hAnsi="Calibri" w:cs="Calibri"/>
                <w:sz w:val="18"/>
                <w:szCs w:val="18"/>
                <w:lang w:eastAsia="en-ZA"/>
              </w:rPr>
              <w:t xml:space="preserve">Gold </w:t>
            </w:r>
          </w:p>
          <w:p w:rsidR="008A53BC" w:rsidRPr="002E7E9D" w:rsidRDefault="008A53BC" w:rsidP="008F519B">
            <w:pPr>
              <w:spacing w:after="0" w:line="240" w:lineRule="auto"/>
              <w:rPr>
                <w:rFonts w:ascii="Calibri" w:eastAsia="Times New Roman" w:hAnsi="Calibri" w:cs="Calibri"/>
                <w:sz w:val="18"/>
                <w:szCs w:val="18"/>
                <w:lang w:eastAsia="en-ZA"/>
              </w:rPr>
            </w:pPr>
            <w:r w:rsidRPr="002E7E9D">
              <w:rPr>
                <w:rFonts w:ascii="Calibri" w:eastAsia="Times New Roman" w:hAnsi="Calibri" w:cs="Calibri"/>
                <w:sz w:val="18"/>
                <w:szCs w:val="18"/>
                <w:lang w:eastAsia="en-ZA"/>
              </w:rPr>
              <w:t xml:space="preserve">Tables in section </w:t>
            </w:r>
            <w:r w:rsidR="002E7E9D" w:rsidRPr="002E7E9D">
              <w:rPr>
                <w:rFonts w:ascii="Calibri" w:eastAsia="Times New Roman" w:hAnsi="Calibri" w:cs="Calibri"/>
                <w:sz w:val="18"/>
                <w:szCs w:val="18"/>
                <w:lang w:eastAsia="en-ZA"/>
              </w:rPr>
              <w:t>4.2.1</w:t>
            </w:r>
          </w:p>
          <w:p w:rsidR="008F519B" w:rsidRPr="002E5704" w:rsidRDefault="008A53BC" w:rsidP="008A53BC">
            <w:pPr>
              <w:spacing w:after="0" w:line="240" w:lineRule="auto"/>
              <w:rPr>
                <w:rFonts w:ascii="Calibri" w:eastAsia="Times New Roman" w:hAnsi="Calibri" w:cs="Calibri"/>
                <w:color w:val="000000" w:themeColor="text1"/>
                <w:sz w:val="18"/>
                <w:szCs w:val="18"/>
                <w:lang w:eastAsia="en-ZA"/>
              </w:rPr>
            </w:pPr>
            <w:r w:rsidRPr="002E7E9D">
              <w:rPr>
                <w:rFonts w:ascii="Calibri" w:eastAsia="Times New Roman" w:hAnsi="Calibri" w:cs="Calibri"/>
                <w:sz w:val="18"/>
                <w:szCs w:val="18"/>
                <w:lang w:eastAsia="en-ZA"/>
              </w:rPr>
              <w:t>Annexure K</w:t>
            </w:r>
          </w:p>
        </w:tc>
        <w:tc>
          <w:tcPr>
            <w:tcW w:w="1848" w:type="dxa"/>
            <w:gridSpan w:val="2"/>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50F88">
        <w:trPr>
          <w:gridAfter w:val="1"/>
          <w:wAfter w:w="14" w:type="dxa"/>
          <w:trHeight w:val="3218"/>
        </w:trPr>
        <w:tc>
          <w:tcPr>
            <w:tcW w:w="1588"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65"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 xml:space="preserve">Programme Resourcing: </w:t>
            </w:r>
            <w:r w:rsidRPr="008F519B">
              <w:rPr>
                <w:rFonts w:ascii="Calibri" w:eastAsia="Times New Roman" w:hAnsi="Calibri" w:cs="Calibri"/>
                <w:color w:val="000000"/>
                <w:sz w:val="18"/>
                <w:szCs w:val="18"/>
                <w:lang w:eastAsia="en-ZA"/>
              </w:rPr>
              <w:t xml:space="preserve">Resourcing plan (capital and operational) for the prioritised catalytic urban development programmes for each phase of the project preparation process and funding sources provided over the MTREF  as per the format of Annexure 1, including the following: Funding source identified and status of financial closure; indication of whether a project pre-feasibility / feasibility studies have been conducted; indication of project funding over </w:t>
            </w:r>
            <w:r w:rsidRPr="008F519B">
              <w:rPr>
                <w:rFonts w:ascii="Calibri" w:eastAsia="Times New Roman" w:hAnsi="Calibri" w:cs="Calibri"/>
                <w:color w:val="000000"/>
                <w:sz w:val="18"/>
                <w:szCs w:val="18"/>
                <w:lang w:eastAsia="en-ZA"/>
              </w:rPr>
              <w:lastRenderedPageBreak/>
              <w:t>the MTREF; identification of alternative funding sources, and status of financial closure; highlighting of projects for which funding has not been acquired and steps to be followed.</w:t>
            </w:r>
          </w:p>
        </w:tc>
        <w:tc>
          <w:tcPr>
            <w:tcW w:w="150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lastRenderedPageBreak/>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8"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8"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148" w:type="dxa"/>
            <w:gridSpan w:val="2"/>
            <w:tcBorders>
              <w:top w:val="nil"/>
              <w:left w:val="nil"/>
              <w:bottom w:val="single" w:sz="4" w:space="0" w:color="auto"/>
              <w:right w:val="single" w:sz="4" w:space="0" w:color="auto"/>
            </w:tcBorders>
            <w:shd w:val="clear" w:color="auto" w:fill="auto"/>
            <w:hideMark/>
          </w:tcPr>
          <w:p w:rsidR="008F519B" w:rsidRPr="002E7E9D" w:rsidRDefault="008A53BC" w:rsidP="002E5704">
            <w:pPr>
              <w:spacing w:after="0" w:line="240" w:lineRule="auto"/>
              <w:rPr>
                <w:rFonts w:ascii="Calibri" w:eastAsia="Times New Roman" w:hAnsi="Calibri" w:cs="Calibri"/>
                <w:sz w:val="18"/>
                <w:szCs w:val="18"/>
                <w:lang w:eastAsia="en-ZA"/>
              </w:rPr>
            </w:pPr>
            <w:r w:rsidRPr="002E7E9D">
              <w:rPr>
                <w:rFonts w:ascii="Calibri" w:eastAsia="Times New Roman" w:hAnsi="Calibri" w:cs="Calibri"/>
                <w:sz w:val="18"/>
                <w:szCs w:val="18"/>
                <w:lang w:eastAsia="en-ZA"/>
              </w:rPr>
              <w:t>Silver</w:t>
            </w:r>
          </w:p>
          <w:p w:rsidR="008A53BC" w:rsidRPr="002E7E9D" w:rsidRDefault="008A53BC" w:rsidP="002E5704">
            <w:pPr>
              <w:spacing w:after="0" w:line="240" w:lineRule="auto"/>
              <w:rPr>
                <w:rFonts w:ascii="Calibri" w:eastAsia="Times New Roman" w:hAnsi="Calibri" w:cs="Calibri"/>
                <w:sz w:val="18"/>
                <w:szCs w:val="18"/>
                <w:lang w:eastAsia="en-ZA"/>
              </w:rPr>
            </w:pPr>
          </w:p>
          <w:p w:rsidR="008A53BC" w:rsidRPr="002E7E9D" w:rsidRDefault="008A53BC" w:rsidP="002E5704">
            <w:pPr>
              <w:spacing w:after="0" w:line="240" w:lineRule="auto"/>
              <w:rPr>
                <w:rFonts w:ascii="Calibri" w:eastAsia="Times New Roman" w:hAnsi="Calibri" w:cs="Calibri"/>
                <w:sz w:val="18"/>
                <w:szCs w:val="18"/>
                <w:lang w:eastAsia="en-ZA"/>
              </w:rPr>
            </w:pPr>
            <w:r w:rsidRPr="002E7E9D">
              <w:rPr>
                <w:rFonts w:ascii="Calibri" w:eastAsia="Times New Roman" w:hAnsi="Calibri" w:cs="Calibri"/>
                <w:sz w:val="18"/>
                <w:szCs w:val="18"/>
                <w:lang w:eastAsia="en-ZA"/>
              </w:rPr>
              <w:t xml:space="preserve">Section </w:t>
            </w:r>
            <w:r w:rsidR="002E7E9D" w:rsidRPr="002E7E9D">
              <w:rPr>
                <w:rFonts w:ascii="Calibri" w:eastAsia="Times New Roman" w:hAnsi="Calibri" w:cs="Calibri"/>
                <w:sz w:val="18"/>
                <w:szCs w:val="18"/>
                <w:lang w:eastAsia="en-ZA"/>
              </w:rPr>
              <w:t>4.2</w:t>
            </w:r>
          </w:p>
          <w:p w:rsidR="008A53BC" w:rsidRPr="002E7E9D" w:rsidRDefault="008A53BC" w:rsidP="002E5704">
            <w:pPr>
              <w:spacing w:after="0" w:line="240" w:lineRule="auto"/>
              <w:rPr>
                <w:rFonts w:ascii="Calibri" w:eastAsia="Times New Roman" w:hAnsi="Calibri" w:cs="Calibri"/>
                <w:sz w:val="18"/>
                <w:szCs w:val="18"/>
                <w:lang w:eastAsia="en-ZA"/>
              </w:rPr>
            </w:pPr>
          </w:p>
          <w:p w:rsidR="008A53BC" w:rsidRPr="002E7E9D" w:rsidRDefault="008A53BC" w:rsidP="002E5704">
            <w:pPr>
              <w:spacing w:after="0" w:line="240" w:lineRule="auto"/>
              <w:rPr>
                <w:rFonts w:ascii="Calibri" w:eastAsia="Times New Roman" w:hAnsi="Calibri" w:cs="Calibri"/>
                <w:sz w:val="18"/>
                <w:szCs w:val="18"/>
                <w:lang w:eastAsia="en-ZA"/>
              </w:rPr>
            </w:pPr>
            <w:r w:rsidRPr="002E7E9D">
              <w:rPr>
                <w:rFonts w:ascii="Calibri" w:eastAsia="Times New Roman" w:hAnsi="Calibri" w:cs="Calibri"/>
                <w:sz w:val="18"/>
                <w:szCs w:val="18"/>
                <w:lang w:eastAsia="en-ZA"/>
              </w:rPr>
              <w:t>Annexure K</w:t>
            </w:r>
          </w:p>
          <w:p w:rsidR="002E5704" w:rsidRPr="002E7E9D" w:rsidRDefault="002E5704" w:rsidP="002E5704">
            <w:pPr>
              <w:spacing w:after="0" w:line="240" w:lineRule="auto"/>
              <w:rPr>
                <w:rFonts w:ascii="Calibri" w:eastAsia="Times New Roman" w:hAnsi="Calibri" w:cs="Calibri"/>
                <w:sz w:val="18"/>
                <w:szCs w:val="18"/>
                <w:lang w:eastAsia="en-ZA"/>
              </w:rPr>
            </w:pPr>
          </w:p>
          <w:p w:rsidR="00C93998" w:rsidRPr="002E5704" w:rsidRDefault="00C93998" w:rsidP="002E5704">
            <w:pPr>
              <w:spacing w:after="0" w:line="240" w:lineRule="auto"/>
              <w:rPr>
                <w:rFonts w:ascii="Calibri" w:eastAsia="Times New Roman" w:hAnsi="Calibri" w:cs="Calibri"/>
                <w:color w:val="000000" w:themeColor="text1"/>
                <w:sz w:val="18"/>
                <w:szCs w:val="18"/>
                <w:lang w:eastAsia="en-ZA"/>
              </w:rPr>
            </w:pPr>
          </w:p>
        </w:tc>
        <w:tc>
          <w:tcPr>
            <w:tcW w:w="1848" w:type="dxa"/>
            <w:gridSpan w:val="2"/>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50F88">
        <w:trPr>
          <w:gridAfter w:val="1"/>
          <w:wAfter w:w="14" w:type="dxa"/>
          <w:trHeight w:val="2509"/>
        </w:trPr>
        <w:tc>
          <w:tcPr>
            <w:tcW w:w="1588"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65"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Long Term Financial Planning</w:t>
            </w:r>
            <w:r w:rsidRPr="008F519B">
              <w:rPr>
                <w:rFonts w:ascii="Calibri" w:eastAsia="Times New Roman" w:hAnsi="Calibri" w:cs="Calibri"/>
                <w:color w:val="000000"/>
                <w:sz w:val="18"/>
                <w:szCs w:val="18"/>
                <w:lang w:eastAsia="en-ZA"/>
              </w:rPr>
              <w:t>: Confirmation and overview of long term financing/ investment strategy for the catalytic urban development programme(s) provided or the timeframes given for the preparation of such as strategy</w:t>
            </w:r>
          </w:p>
        </w:tc>
        <w:tc>
          <w:tcPr>
            <w:tcW w:w="150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8"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8"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148" w:type="dxa"/>
            <w:gridSpan w:val="2"/>
            <w:tcBorders>
              <w:top w:val="nil"/>
              <w:left w:val="nil"/>
              <w:bottom w:val="single" w:sz="4" w:space="0" w:color="auto"/>
              <w:right w:val="single" w:sz="4" w:space="0" w:color="auto"/>
            </w:tcBorders>
            <w:shd w:val="clear" w:color="auto" w:fill="auto"/>
            <w:hideMark/>
          </w:tcPr>
          <w:p w:rsidR="008F519B" w:rsidRPr="002E7E9D" w:rsidRDefault="00C93998" w:rsidP="008F519B">
            <w:pPr>
              <w:spacing w:after="0" w:line="240" w:lineRule="auto"/>
              <w:rPr>
                <w:rFonts w:ascii="Calibri" w:eastAsia="Times New Roman" w:hAnsi="Calibri" w:cs="Calibri"/>
                <w:sz w:val="18"/>
                <w:szCs w:val="18"/>
                <w:lang w:eastAsia="en-ZA"/>
              </w:rPr>
            </w:pPr>
            <w:r w:rsidRPr="002E7E9D">
              <w:rPr>
                <w:rFonts w:ascii="Calibri" w:eastAsia="Times New Roman" w:hAnsi="Calibri" w:cs="Calibri"/>
                <w:sz w:val="18"/>
                <w:szCs w:val="18"/>
                <w:lang w:eastAsia="en-ZA"/>
              </w:rPr>
              <w:t xml:space="preserve">Gold – </w:t>
            </w:r>
          </w:p>
          <w:p w:rsidR="00C93998" w:rsidRPr="008F519B" w:rsidRDefault="00C93998" w:rsidP="002E7E9D">
            <w:pPr>
              <w:spacing w:after="0" w:line="240" w:lineRule="auto"/>
              <w:rPr>
                <w:rFonts w:ascii="Calibri" w:eastAsia="Times New Roman" w:hAnsi="Calibri" w:cs="Calibri"/>
                <w:color w:val="FF0000"/>
                <w:sz w:val="28"/>
                <w:szCs w:val="28"/>
                <w:lang w:eastAsia="en-ZA"/>
              </w:rPr>
            </w:pPr>
            <w:r w:rsidRPr="002E7E9D">
              <w:rPr>
                <w:rFonts w:ascii="Calibri" w:eastAsia="Times New Roman" w:hAnsi="Calibri" w:cs="Calibri"/>
                <w:sz w:val="18"/>
                <w:szCs w:val="18"/>
                <w:lang w:eastAsia="en-ZA"/>
              </w:rPr>
              <w:t xml:space="preserve">Section </w:t>
            </w:r>
            <w:r w:rsidR="002E7E9D">
              <w:rPr>
                <w:rFonts w:ascii="Calibri" w:eastAsia="Times New Roman" w:hAnsi="Calibri" w:cs="Calibri"/>
                <w:sz w:val="18"/>
                <w:szCs w:val="18"/>
                <w:lang w:eastAsia="en-ZA"/>
              </w:rPr>
              <w:t>4.2.3</w:t>
            </w:r>
          </w:p>
        </w:tc>
        <w:tc>
          <w:tcPr>
            <w:tcW w:w="1848" w:type="dxa"/>
            <w:gridSpan w:val="2"/>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50F88">
        <w:trPr>
          <w:gridAfter w:val="1"/>
          <w:wAfter w:w="14" w:type="dxa"/>
          <w:trHeight w:val="2509"/>
        </w:trPr>
        <w:tc>
          <w:tcPr>
            <w:tcW w:w="1588"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65"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Strategy led budgeting:</w:t>
            </w:r>
            <w:r w:rsidRPr="008F519B">
              <w:rPr>
                <w:rFonts w:ascii="Calibri" w:eastAsia="Times New Roman" w:hAnsi="Calibri" w:cs="Calibri"/>
                <w:color w:val="000000"/>
                <w:sz w:val="18"/>
                <w:szCs w:val="18"/>
                <w:lang w:eastAsia="en-ZA"/>
              </w:rPr>
              <w:t xml:space="preserve"> Outline of the strategy leading the budgeting process is provided and the process followed to ensure that strategy led budgeting takes place. </w:t>
            </w:r>
          </w:p>
        </w:tc>
        <w:tc>
          <w:tcPr>
            <w:tcW w:w="150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8"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8"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148" w:type="dxa"/>
            <w:gridSpan w:val="2"/>
            <w:tcBorders>
              <w:top w:val="nil"/>
              <w:left w:val="nil"/>
              <w:bottom w:val="single" w:sz="4" w:space="0" w:color="auto"/>
              <w:right w:val="single" w:sz="4" w:space="0" w:color="auto"/>
            </w:tcBorders>
            <w:shd w:val="clear" w:color="auto" w:fill="auto"/>
            <w:hideMark/>
          </w:tcPr>
          <w:p w:rsidR="008F519B" w:rsidRPr="004C6B5F" w:rsidRDefault="00C93998" w:rsidP="008F519B">
            <w:pPr>
              <w:spacing w:after="0" w:line="240" w:lineRule="auto"/>
              <w:rPr>
                <w:rFonts w:ascii="Calibri" w:eastAsia="Times New Roman" w:hAnsi="Calibri" w:cs="Calibri"/>
                <w:sz w:val="18"/>
                <w:szCs w:val="18"/>
                <w:lang w:eastAsia="en-ZA"/>
              </w:rPr>
            </w:pPr>
            <w:r w:rsidRPr="004C6B5F">
              <w:rPr>
                <w:rFonts w:ascii="Calibri" w:eastAsia="Times New Roman" w:hAnsi="Calibri" w:cs="Calibri"/>
                <w:sz w:val="18"/>
                <w:szCs w:val="18"/>
                <w:lang w:eastAsia="en-ZA"/>
              </w:rPr>
              <w:t xml:space="preserve">Gold / Platinum </w:t>
            </w:r>
          </w:p>
          <w:p w:rsidR="00C93998" w:rsidRPr="005F333F" w:rsidRDefault="00C93998" w:rsidP="008F519B">
            <w:pPr>
              <w:spacing w:after="0" w:line="240" w:lineRule="auto"/>
              <w:rPr>
                <w:rFonts w:ascii="Calibri" w:eastAsia="Times New Roman" w:hAnsi="Calibri" w:cs="Calibri"/>
                <w:color w:val="FF0000"/>
                <w:sz w:val="18"/>
                <w:szCs w:val="18"/>
                <w:lang w:eastAsia="en-ZA"/>
              </w:rPr>
            </w:pPr>
            <w:r w:rsidRPr="004C6B5F">
              <w:rPr>
                <w:rFonts w:ascii="Calibri" w:eastAsia="Times New Roman" w:hAnsi="Calibri" w:cs="Calibri"/>
                <w:sz w:val="18"/>
                <w:szCs w:val="18"/>
                <w:lang w:eastAsia="en-ZA"/>
              </w:rPr>
              <w:t xml:space="preserve">Sections 1.2.5 </w:t>
            </w:r>
          </w:p>
        </w:tc>
        <w:tc>
          <w:tcPr>
            <w:tcW w:w="1848" w:type="dxa"/>
            <w:gridSpan w:val="2"/>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50F88">
        <w:trPr>
          <w:gridAfter w:val="1"/>
          <w:wAfter w:w="14" w:type="dxa"/>
          <w:trHeight w:val="1545"/>
        </w:trPr>
        <w:tc>
          <w:tcPr>
            <w:tcW w:w="1588"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65"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Capital budget: D</w:t>
            </w:r>
            <w:r w:rsidRPr="008F519B">
              <w:rPr>
                <w:rFonts w:ascii="Calibri" w:eastAsia="Times New Roman" w:hAnsi="Calibri" w:cs="Calibri"/>
                <w:color w:val="000000"/>
                <w:sz w:val="18"/>
                <w:szCs w:val="18"/>
                <w:lang w:eastAsia="en-ZA"/>
              </w:rPr>
              <w:t>emonstration of how the budget content and processes between metros, national and provincial government and SOEs will be aligned to BEPP content and process and how this will be monitored in terms of priority projects in the Inter-Governmental project pipeline.</w:t>
            </w:r>
          </w:p>
        </w:tc>
        <w:tc>
          <w:tcPr>
            <w:tcW w:w="150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8"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8"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148" w:type="dxa"/>
            <w:gridSpan w:val="2"/>
            <w:tcBorders>
              <w:top w:val="nil"/>
              <w:left w:val="nil"/>
              <w:bottom w:val="single" w:sz="4" w:space="0" w:color="auto"/>
              <w:right w:val="single" w:sz="4" w:space="0" w:color="auto"/>
            </w:tcBorders>
            <w:shd w:val="clear" w:color="auto" w:fill="auto"/>
            <w:hideMark/>
          </w:tcPr>
          <w:p w:rsidR="008F519B" w:rsidRPr="004C6B5F" w:rsidRDefault="008A53BC" w:rsidP="008F519B">
            <w:pPr>
              <w:spacing w:after="0" w:line="240" w:lineRule="auto"/>
              <w:rPr>
                <w:rFonts w:ascii="Calibri" w:eastAsia="Times New Roman" w:hAnsi="Calibri" w:cs="Calibri"/>
                <w:sz w:val="18"/>
                <w:szCs w:val="18"/>
                <w:lang w:eastAsia="en-ZA"/>
              </w:rPr>
            </w:pPr>
            <w:r w:rsidRPr="004C6B5F">
              <w:rPr>
                <w:rFonts w:ascii="Calibri" w:eastAsia="Times New Roman" w:hAnsi="Calibri" w:cs="Calibri"/>
                <w:sz w:val="18"/>
                <w:szCs w:val="18"/>
                <w:lang w:eastAsia="en-ZA"/>
              </w:rPr>
              <w:t>Gold</w:t>
            </w:r>
          </w:p>
          <w:p w:rsidR="008A53BC" w:rsidRPr="004C6B5F" w:rsidRDefault="008A53BC" w:rsidP="002E7E9D">
            <w:pPr>
              <w:spacing w:after="0" w:line="240" w:lineRule="auto"/>
              <w:rPr>
                <w:rFonts w:ascii="Calibri" w:eastAsia="Times New Roman" w:hAnsi="Calibri" w:cs="Calibri"/>
                <w:sz w:val="18"/>
                <w:szCs w:val="18"/>
                <w:lang w:eastAsia="en-ZA"/>
              </w:rPr>
            </w:pPr>
            <w:r w:rsidRPr="004C6B5F">
              <w:rPr>
                <w:rFonts w:ascii="Calibri" w:eastAsia="Times New Roman" w:hAnsi="Calibri" w:cs="Calibri"/>
                <w:sz w:val="18"/>
                <w:szCs w:val="18"/>
                <w:lang w:eastAsia="en-ZA"/>
              </w:rPr>
              <w:t xml:space="preserve">The aligned budget process described in section 1.2.5 with the Strategic </w:t>
            </w:r>
            <w:r w:rsidR="009C40B9" w:rsidRPr="004C6B5F">
              <w:rPr>
                <w:rFonts w:ascii="Calibri" w:eastAsia="Times New Roman" w:hAnsi="Calibri" w:cs="Calibri"/>
                <w:sz w:val="18"/>
                <w:szCs w:val="18"/>
                <w:lang w:eastAsia="en-ZA"/>
              </w:rPr>
              <w:t>Planning</w:t>
            </w:r>
            <w:r w:rsidRPr="004C6B5F">
              <w:rPr>
                <w:rFonts w:ascii="Calibri" w:eastAsia="Times New Roman" w:hAnsi="Calibri" w:cs="Calibri"/>
                <w:sz w:val="18"/>
                <w:szCs w:val="18"/>
                <w:lang w:eastAsia="en-ZA"/>
              </w:rPr>
              <w:t xml:space="preserve"> Steering Committee</w:t>
            </w:r>
            <w:r w:rsidR="009C40B9" w:rsidRPr="004C6B5F">
              <w:rPr>
                <w:rFonts w:ascii="Calibri" w:eastAsia="Times New Roman" w:hAnsi="Calibri" w:cs="Calibri"/>
                <w:sz w:val="18"/>
                <w:szCs w:val="18"/>
                <w:lang w:eastAsia="en-ZA"/>
              </w:rPr>
              <w:t xml:space="preserve"> is designed </w:t>
            </w:r>
            <w:r w:rsidR="002E7E9D">
              <w:rPr>
                <w:rFonts w:ascii="Calibri" w:eastAsia="Times New Roman" w:hAnsi="Calibri" w:cs="Calibri"/>
                <w:sz w:val="18"/>
                <w:szCs w:val="18"/>
                <w:lang w:eastAsia="en-ZA"/>
              </w:rPr>
              <w:t>t</w:t>
            </w:r>
            <w:r w:rsidR="009C40B9" w:rsidRPr="004C6B5F">
              <w:rPr>
                <w:rFonts w:ascii="Calibri" w:eastAsia="Times New Roman" w:hAnsi="Calibri" w:cs="Calibri"/>
                <w:sz w:val="18"/>
                <w:szCs w:val="18"/>
                <w:lang w:eastAsia="en-ZA"/>
              </w:rPr>
              <w:t xml:space="preserve">o achieve this. It is complemented by the ongoing engagements with SOE’s and Government as described in </w:t>
            </w:r>
            <w:r w:rsidR="009C40B9" w:rsidRPr="002E7E9D">
              <w:rPr>
                <w:rFonts w:ascii="Calibri" w:eastAsia="Times New Roman" w:hAnsi="Calibri" w:cs="Calibri"/>
                <w:sz w:val="18"/>
                <w:szCs w:val="18"/>
                <w:lang w:eastAsia="en-ZA"/>
              </w:rPr>
              <w:t>section</w:t>
            </w:r>
            <w:r w:rsidR="002E7E9D">
              <w:rPr>
                <w:rFonts w:ascii="Calibri" w:eastAsia="Times New Roman" w:hAnsi="Calibri" w:cs="Calibri"/>
                <w:sz w:val="18"/>
                <w:szCs w:val="18"/>
                <w:lang w:eastAsia="en-ZA"/>
              </w:rPr>
              <w:t xml:space="preserve"> 3.3.2</w:t>
            </w:r>
          </w:p>
        </w:tc>
        <w:tc>
          <w:tcPr>
            <w:tcW w:w="1848" w:type="dxa"/>
            <w:gridSpan w:val="2"/>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50F88">
        <w:trPr>
          <w:gridAfter w:val="1"/>
          <w:wAfter w:w="14" w:type="dxa"/>
          <w:trHeight w:val="1043"/>
        </w:trPr>
        <w:tc>
          <w:tcPr>
            <w:tcW w:w="1588"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65"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Capital budget:</w:t>
            </w:r>
            <w:r w:rsidRPr="008F519B">
              <w:rPr>
                <w:rFonts w:ascii="Calibri" w:eastAsia="Times New Roman" w:hAnsi="Calibri" w:cs="Calibri"/>
                <w:color w:val="000000"/>
                <w:sz w:val="18"/>
                <w:szCs w:val="18"/>
                <w:lang w:eastAsia="en-ZA"/>
              </w:rPr>
              <w:t xml:space="preserve"> Breaking down of the current expenditure in each prioritised Integration Zone into IZ-wide projects and prioritised IZ precinct projects.</w:t>
            </w:r>
          </w:p>
        </w:tc>
        <w:tc>
          <w:tcPr>
            <w:tcW w:w="150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8"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8"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148" w:type="dxa"/>
            <w:gridSpan w:val="2"/>
            <w:tcBorders>
              <w:top w:val="nil"/>
              <w:left w:val="nil"/>
              <w:bottom w:val="single" w:sz="4" w:space="0" w:color="auto"/>
              <w:right w:val="single" w:sz="4" w:space="0" w:color="auto"/>
            </w:tcBorders>
            <w:shd w:val="clear" w:color="auto" w:fill="auto"/>
          </w:tcPr>
          <w:p w:rsidR="008F519B" w:rsidRPr="002E7E9D" w:rsidRDefault="005F333F" w:rsidP="008F519B">
            <w:pPr>
              <w:spacing w:after="0" w:line="240" w:lineRule="auto"/>
              <w:rPr>
                <w:rFonts w:ascii="Calibri" w:eastAsia="Times New Roman" w:hAnsi="Calibri" w:cs="Calibri"/>
                <w:sz w:val="18"/>
                <w:szCs w:val="18"/>
                <w:lang w:eastAsia="en-ZA"/>
              </w:rPr>
            </w:pPr>
            <w:r w:rsidRPr="002E7E9D">
              <w:rPr>
                <w:rFonts w:ascii="Calibri" w:eastAsia="Times New Roman" w:hAnsi="Calibri" w:cs="Calibri"/>
                <w:sz w:val="18"/>
                <w:szCs w:val="18"/>
                <w:lang w:eastAsia="en-ZA"/>
              </w:rPr>
              <w:t>Gold</w:t>
            </w:r>
          </w:p>
          <w:p w:rsidR="009C40B9" w:rsidRPr="002E7E9D" w:rsidRDefault="009C40B9" w:rsidP="008F519B">
            <w:pPr>
              <w:spacing w:after="0" w:line="240" w:lineRule="auto"/>
              <w:rPr>
                <w:rFonts w:ascii="Calibri" w:eastAsia="Times New Roman" w:hAnsi="Calibri" w:cs="Calibri"/>
                <w:sz w:val="18"/>
                <w:szCs w:val="18"/>
                <w:lang w:eastAsia="en-ZA"/>
              </w:rPr>
            </w:pPr>
            <w:r w:rsidRPr="002E7E9D">
              <w:rPr>
                <w:rFonts w:ascii="Calibri" w:eastAsia="Times New Roman" w:hAnsi="Calibri" w:cs="Calibri"/>
                <w:sz w:val="18"/>
                <w:szCs w:val="18"/>
                <w:lang w:eastAsia="en-ZA"/>
              </w:rPr>
              <w:t xml:space="preserve">Section </w:t>
            </w:r>
            <w:r w:rsidR="002E7E9D">
              <w:rPr>
                <w:rFonts w:ascii="Calibri" w:eastAsia="Times New Roman" w:hAnsi="Calibri" w:cs="Calibri"/>
                <w:sz w:val="18"/>
                <w:szCs w:val="18"/>
                <w:lang w:eastAsia="en-ZA"/>
              </w:rPr>
              <w:t>4.2.2</w:t>
            </w:r>
          </w:p>
          <w:p w:rsidR="009C40B9" w:rsidRPr="002E7E9D" w:rsidRDefault="009C40B9" w:rsidP="00176514">
            <w:pPr>
              <w:spacing w:after="0" w:line="240" w:lineRule="auto"/>
              <w:rPr>
                <w:rFonts w:ascii="Calibri" w:eastAsia="Times New Roman" w:hAnsi="Calibri" w:cs="Calibri"/>
                <w:sz w:val="18"/>
                <w:szCs w:val="18"/>
                <w:lang w:eastAsia="en-ZA"/>
              </w:rPr>
            </w:pPr>
            <w:r w:rsidRPr="002E7E9D">
              <w:rPr>
                <w:rFonts w:ascii="Calibri" w:eastAsia="Times New Roman" w:hAnsi="Calibri" w:cs="Calibri"/>
                <w:sz w:val="18"/>
                <w:szCs w:val="18"/>
                <w:lang w:eastAsia="en-ZA"/>
              </w:rPr>
              <w:t>And Annexure K</w:t>
            </w:r>
            <w:r w:rsidR="002E7E9D">
              <w:rPr>
                <w:rFonts w:ascii="Calibri" w:eastAsia="Times New Roman" w:hAnsi="Calibri" w:cs="Calibri"/>
                <w:sz w:val="18"/>
                <w:szCs w:val="18"/>
                <w:lang w:eastAsia="en-ZA"/>
              </w:rPr>
              <w:t xml:space="preserve"> and table</w:t>
            </w:r>
            <w:r w:rsidR="006A121C">
              <w:rPr>
                <w:rFonts w:ascii="Calibri" w:eastAsia="Times New Roman" w:hAnsi="Calibri" w:cs="Calibri"/>
                <w:sz w:val="18"/>
                <w:szCs w:val="18"/>
                <w:lang w:eastAsia="en-ZA"/>
              </w:rPr>
              <w:t xml:space="preserve"> 1</w:t>
            </w:r>
            <w:r w:rsidR="00176514">
              <w:rPr>
                <w:rFonts w:ascii="Calibri" w:eastAsia="Times New Roman" w:hAnsi="Calibri" w:cs="Calibri"/>
                <w:sz w:val="18"/>
                <w:szCs w:val="18"/>
                <w:lang w:eastAsia="en-ZA"/>
              </w:rPr>
              <w:t>7</w:t>
            </w:r>
          </w:p>
        </w:tc>
        <w:tc>
          <w:tcPr>
            <w:tcW w:w="1848" w:type="dxa"/>
            <w:gridSpan w:val="2"/>
            <w:tcBorders>
              <w:top w:val="nil"/>
              <w:left w:val="nil"/>
              <w:bottom w:val="single" w:sz="4" w:space="0" w:color="auto"/>
              <w:right w:val="single" w:sz="4" w:space="0" w:color="auto"/>
            </w:tcBorders>
            <w:shd w:val="clear" w:color="auto" w:fill="auto"/>
            <w:noWrap/>
            <w:hideMark/>
          </w:tcPr>
          <w:p w:rsidR="008F519B" w:rsidRPr="002E7E9D" w:rsidRDefault="008F519B" w:rsidP="008F519B">
            <w:pPr>
              <w:spacing w:after="0" w:line="240" w:lineRule="auto"/>
              <w:rPr>
                <w:rFonts w:ascii="Calibri" w:eastAsia="Times New Roman" w:hAnsi="Calibri" w:cs="Calibri"/>
                <w:sz w:val="18"/>
                <w:szCs w:val="18"/>
                <w:lang w:eastAsia="en-ZA"/>
              </w:rPr>
            </w:pPr>
            <w:r w:rsidRPr="002E7E9D">
              <w:rPr>
                <w:rFonts w:ascii="Calibri" w:eastAsia="Times New Roman" w:hAnsi="Calibri" w:cs="Calibri"/>
                <w:sz w:val="18"/>
                <w:szCs w:val="18"/>
                <w:lang w:eastAsia="en-ZA"/>
              </w:rPr>
              <w:t> </w:t>
            </w:r>
          </w:p>
        </w:tc>
      </w:tr>
      <w:tr w:rsidR="008F519B" w:rsidRPr="008F519B" w:rsidTr="00850F88">
        <w:trPr>
          <w:gridAfter w:val="1"/>
          <w:wAfter w:w="14" w:type="dxa"/>
          <w:trHeight w:val="1032"/>
        </w:trPr>
        <w:tc>
          <w:tcPr>
            <w:tcW w:w="1588"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65"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Institutional arrangements:</w:t>
            </w:r>
            <w:r w:rsidRPr="008F519B">
              <w:rPr>
                <w:rFonts w:ascii="Calibri" w:eastAsia="Times New Roman" w:hAnsi="Calibri" w:cs="Calibri"/>
                <w:color w:val="000000"/>
                <w:sz w:val="18"/>
                <w:szCs w:val="18"/>
                <w:lang w:eastAsia="en-ZA"/>
              </w:rPr>
              <w:t xml:space="preserve"> Evidence of risk mitigation strategies in place and being implemented.</w:t>
            </w:r>
          </w:p>
        </w:tc>
        <w:tc>
          <w:tcPr>
            <w:tcW w:w="150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8"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8"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8" w:type="dxa"/>
            <w:gridSpan w:val="2"/>
            <w:tcBorders>
              <w:top w:val="nil"/>
              <w:left w:val="single" w:sz="4" w:space="0" w:color="auto"/>
              <w:bottom w:val="single" w:sz="4" w:space="0" w:color="auto"/>
              <w:right w:val="single" w:sz="4" w:space="0" w:color="auto"/>
            </w:tcBorders>
            <w:shd w:val="clear" w:color="000000" w:fill="DAEEF3"/>
            <w:noWrap/>
            <w:hideMark/>
          </w:tcPr>
          <w:p w:rsidR="008F519B" w:rsidRPr="006A121C" w:rsidRDefault="008F519B" w:rsidP="008F519B">
            <w:pPr>
              <w:spacing w:after="0" w:line="240" w:lineRule="auto"/>
              <w:jc w:val="center"/>
              <w:rPr>
                <w:rFonts w:ascii="Calibri" w:eastAsia="Times New Roman" w:hAnsi="Calibri" w:cs="Calibri"/>
                <w:sz w:val="18"/>
                <w:szCs w:val="18"/>
                <w:lang w:eastAsia="en-ZA"/>
              </w:rPr>
            </w:pPr>
            <w:r w:rsidRPr="006A121C">
              <w:rPr>
                <w:rFonts w:ascii="Calibri" w:eastAsia="Times New Roman" w:hAnsi="Calibri" w:cs="Calibri"/>
                <w:sz w:val="18"/>
                <w:szCs w:val="18"/>
                <w:lang w:eastAsia="en-ZA"/>
              </w:rPr>
              <w:t> </w:t>
            </w:r>
          </w:p>
        </w:tc>
        <w:tc>
          <w:tcPr>
            <w:tcW w:w="2148" w:type="dxa"/>
            <w:gridSpan w:val="2"/>
            <w:tcBorders>
              <w:top w:val="nil"/>
              <w:left w:val="nil"/>
              <w:bottom w:val="single" w:sz="4" w:space="0" w:color="auto"/>
              <w:right w:val="single" w:sz="4" w:space="0" w:color="auto"/>
            </w:tcBorders>
            <w:shd w:val="clear" w:color="auto" w:fill="auto"/>
            <w:hideMark/>
          </w:tcPr>
          <w:p w:rsidR="008F519B" w:rsidRPr="006A121C" w:rsidRDefault="009C40B9" w:rsidP="008F519B">
            <w:pPr>
              <w:spacing w:after="0" w:line="240" w:lineRule="auto"/>
              <w:rPr>
                <w:rFonts w:ascii="Calibri" w:eastAsia="Times New Roman" w:hAnsi="Calibri" w:cs="Calibri"/>
                <w:sz w:val="18"/>
                <w:szCs w:val="18"/>
                <w:lang w:eastAsia="en-ZA"/>
              </w:rPr>
            </w:pPr>
            <w:r w:rsidRPr="006A121C">
              <w:rPr>
                <w:rFonts w:ascii="Calibri" w:eastAsia="Times New Roman" w:hAnsi="Calibri" w:cs="Calibri"/>
                <w:sz w:val="18"/>
                <w:szCs w:val="18"/>
                <w:lang w:eastAsia="en-ZA"/>
              </w:rPr>
              <w:t>Silver</w:t>
            </w:r>
          </w:p>
          <w:p w:rsidR="009C40B9" w:rsidRPr="006A121C" w:rsidRDefault="006A121C" w:rsidP="008F519B">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3.3.</w:t>
            </w:r>
            <w:r w:rsidR="009C40B9" w:rsidRPr="006A121C">
              <w:rPr>
                <w:rFonts w:ascii="Calibri" w:eastAsia="Times New Roman" w:hAnsi="Calibri" w:cs="Calibri"/>
                <w:sz w:val="18"/>
                <w:szCs w:val="18"/>
                <w:lang w:eastAsia="en-ZA"/>
              </w:rPr>
              <w:t>3</w:t>
            </w:r>
          </w:p>
        </w:tc>
        <w:tc>
          <w:tcPr>
            <w:tcW w:w="1848" w:type="dxa"/>
            <w:gridSpan w:val="2"/>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F519B">
        <w:trPr>
          <w:trHeight w:val="252"/>
        </w:trPr>
        <w:tc>
          <w:tcPr>
            <w:tcW w:w="1588"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8411" w:type="dxa"/>
            <w:gridSpan w:val="6"/>
            <w:tcBorders>
              <w:top w:val="single" w:sz="4" w:space="0" w:color="auto"/>
              <w:left w:val="nil"/>
              <w:bottom w:val="single" w:sz="4" w:space="0" w:color="auto"/>
              <w:right w:val="single" w:sz="4" w:space="0" w:color="000000"/>
            </w:tcBorders>
            <w:shd w:val="clear" w:color="000000" w:fill="DAEEF3"/>
            <w:hideMark/>
          </w:tcPr>
          <w:p w:rsidR="008F519B" w:rsidRPr="008F519B" w:rsidRDefault="008F519B" w:rsidP="008F519B">
            <w:pPr>
              <w:spacing w:after="0" w:line="240" w:lineRule="auto"/>
              <w:jc w:val="right"/>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Section D Total</w:t>
            </w:r>
          </w:p>
        </w:tc>
        <w:tc>
          <w:tcPr>
            <w:tcW w:w="1108" w:type="dxa"/>
            <w:gridSpan w:val="2"/>
            <w:tcBorders>
              <w:top w:val="nil"/>
              <w:left w:val="nil"/>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148"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848"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bl>
    <w:p w:rsidR="008F519B" w:rsidRDefault="008F519B" w:rsidP="00AA2470">
      <w:pPr>
        <w:rPr>
          <w:rFonts w:ascii="Arial" w:hAnsi="Arial" w:cs="Arial"/>
          <w:sz w:val="18"/>
          <w:szCs w:val="18"/>
        </w:rPr>
      </w:pPr>
    </w:p>
    <w:p w:rsidR="008F519B" w:rsidRDefault="008F519B" w:rsidP="00AA2470">
      <w:pPr>
        <w:rPr>
          <w:rFonts w:ascii="Arial" w:hAnsi="Arial" w:cs="Arial"/>
          <w:sz w:val="18"/>
          <w:szCs w:val="18"/>
        </w:rPr>
      </w:pPr>
    </w:p>
    <w:p w:rsidR="008F519B" w:rsidRDefault="008F519B">
      <w:pPr>
        <w:rPr>
          <w:rFonts w:ascii="Arial" w:hAnsi="Arial" w:cs="Arial"/>
          <w:sz w:val="18"/>
          <w:szCs w:val="18"/>
        </w:rPr>
      </w:pPr>
      <w:r>
        <w:rPr>
          <w:rFonts w:ascii="Arial" w:hAnsi="Arial" w:cs="Arial"/>
          <w:sz w:val="18"/>
          <w:szCs w:val="18"/>
        </w:rPr>
        <w:br w:type="page"/>
      </w:r>
    </w:p>
    <w:p w:rsidR="008F519B" w:rsidRDefault="008F519B" w:rsidP="00AA2470">
      <w:pPr>
        <w:rPr>
          <w:rFonts w:ascii="Arial" w:hAnsi="Arial" w:cs="Arial"/>
          <w:sz w:val="18"/>
          <w:szCs w:val="18"/>
        </w:rPr>
      </w:pPr>
    </w:p>
    <w:p w:rsidR="008F519B" w:rsidRPr="00AA2470" w:rsidRDefault="008F519B" w:rsidP="008F519B">
      <w:pPr>
        <w:rPr>
          <w:rFonts w:ascii="Arial" w:hAnsi="Arial" w:cs="Arial"/>
          <w:b/>
          <w:sz w:val="24"/>
          <w:szCs w:val="24"/>
        </w:rPr>
      </w:pPr>
      <w:r w:rsidRPr="00AA2470">
        <w:rPr>
          <w:rFonts w:ascii="Arial" w:hAnsi="Arial" w:cs="Arial"/>
          <w:b/>
          <w:sz w:val="24"/>
          <w:szCs w:val="24"/>
        </w:rPr>
        <w:t xml:space="preserve">BEPP </w:t>
      </w:r>
      <w:r>
        <w:rPr>
          <w:rFonts w:ascii="Arial" w:hAnsi="Arial" w:cs="Arial"/>
          <w:b/>
          <w:sz w:val="24"/>
          <w:szCs w:val="24"/>
        </w:rPr>
        <w:t>SECTION E</w:t>
      </w:r>
    </w:p>
    <w:p w:rsidR="008F519B" w:rsidRDefault="008F519B" w:rsidP="00AA2470">
      <w:pPr>
        <w:rPr>
          <w:rFonts w:ascii="Arial" w:hAnsi="Arial" w:cs="Arial"/>
          <w:sz w:val="18"/>
          <w:szCs w:val="18"/>
        </w:rPr>
      </w:pPr>
    </w:p>
    <w:tbl>
      <w:tblPr>
        <w:tblW w:w="15041" w:type="dxa"/>
        <w:tblLook w:val="04A0" w:firstRow="1" w:lastRow="0" w:firstColumn="1" w:lastColumn="0" w:noHBand="0" w:noVBand="1"/>
      </w:tblPr>
      <w:tblGrid>
        <w:gridCol w:w="1580"/>
        <w:gridCol w:w="2673"/>
        <w:gridCol w:w="1500"/>
        <w:gridCol w:w="1420"/>
        <w:gridCol w:w="1440"/>
        <w:gridCol w:w="1340"/>
        <w:gridCol w:w="13"/>
        <w:gridCol w:w="1087"/>
        <w:gridCol w:w="13"/>
        <w:gridCol w:w="1975"/>
        <w:gridCol w:w="2000"/>
      </w:tblGrid>
      <w:tr w:rsidR="008F519B" w:rsidRPr="008F519B" w:rsidTr="008F519B">
        <w:trPr>
          <w:trHeight w:val="240"/>
          <w:tblHeader/>
        </w:trPr>
        <w:tc>
          <w:tcPr>
            <w:tcW w:w="1580"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4"/>
                <w:szCs w:val="24"/>
                <w:lang w:eastAsia="en-ZA"/>
              </w:rPr>
            </w:pPr>
          </w:p>
        </w:tc>
        <w:tc>
          <w:tcPr>
            <w:tcW w:w="2673"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00" w:type="dxa"/>
            <w:tcBorders>
              <w:top w:val="single" w:sz="4" w:space="0" w:color="auto"/>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tin</w:t>
            </w:r>
          </w:p>
        </w:tc>
        <w:tc>
          <w:tcPr>
            <w:tcW w:w="1420"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silver</w:t>
            </w:r>
          </w:p>
        </w:tc>
        <w:tc>
          <w:tcPr>
            <w:tcW w:w="1440"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gold</w:t>
            </w:r>
          </w:p>
        </w:tc>
        <w:tc>
          <w:tcPr>
            <w:tcW w:w="1340"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platinum</w:t>
            </w:r>
          </w:p>
        </w:tc>
        <w:tc>
          <w:tcPr>
            <w:tcW w:w="1100"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p>
        </w:tc>
        <w:tc>
          <w:tcPr>
            <w:tcW w:w="1988"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000"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8F519B" w:rsidRPr="008F519B" w:rsidTr="008F519B">
        <w:trPr>
          <w:trHeight w:val="240"/>
          <w:tblHeader/>
        </w:trPr>
        <w:tc>
          <w:tcPr>
            <w:tcW w:w="1580"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673"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00" w:type="dxa"/>
            <w:tcBorders>
              <w:top w:val="nil"/>
              <w:left w:val="single" w:sz="4" w:space="0" w:color="auto"/>
              <w:bottom w:val="single" w:sz="4" w:space="0" w:color="auto"/>
              <w:right w:val="single" w:sz="4" w:space="0" w:color="auto"/>
            </w:tcBorders>
            <w:shd w:val="clear" w:color="000000" w:fill="DDD9C4"/>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420" w:type="dxa"/>
            <w:tcBorders>
              <w:top w:val="nil"/>
              <w:left w:val="nil"/>
              <w:bottom w:val="single" w:sz="4" w:space="0" w:color="auto"/>
              <w:right w:val="single" w:sz="4" w:space="0" w:color="auto"/>
            </w:tcBorders>
            <w:shd w:val="clear" w:color="000000" w:fill="DDDDDD"/>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440" w:type="dxa"/>
            <w:tcBorders>
              <w:top w:val="nil"/>
              <w:left w:val="nil"/>
              <w:bottom w:val="single" w:sz="4" w:space="0" w:color="auto"/>
              <w:right w:val="single" w:sz="4" w:space="0" w:color="auto"/>
            </w:tcBorders>
            <w:shd w:val="clear" w:color="000000" w:fill="FFFF00"/>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340" w:type="dxa"/>
            <w:tcBorders>
              <w:top w:val="nil"/>
              <w:left w:val="nil"/>
              <w:bottom w:val="single" w:sz="4" w:space="0" w:color="auto"/>
              <w:right w:val="single" w:sz="4" w:space="0" w:color="auto"/>
            </w:tcBorders>
            <w:shd w:val="clear" w:color="000000" w:fill="808080"/>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100"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p>
        </w:tc>
        <w:tc>
          <w:tcPr>
            <w:tcW w:w="1988"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000"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8F519B" w:rsidRPr="008F519B" w:rsidTr="008F519B">
        <w:trPr>
          <w:trHeight w:val="495"/>
          <w:tblHeader/>
        </w:trPr>
        <w:tc>
          <w:tcPr>
            <w:tcW w:w="1580"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673"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00" w:type="dxa"/>
            <w:tcBorders>
              <w:top w:val="nil"/>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Zero </w:t>
            </w:r>
            <w:proofErr w:type="spellStart"/>
            <w:r w:rsidRPr="008F519B">
              <w:rPr>
                <w:rFonts w:ascii="Calibri" w:eastAsia="Times New Roman" w:hAnsi="Calibri" w:cs="Calibri"/>
                <w:color w:val="000000"/>
                <w:sz w:val="18"/>
                <w:szCs w:val="18"/>
                <w:lang w:eastAsia="en-ZA"/>
              </w:rPr>
              <w:t>Fulfillment</w:t>
            </w:r>
            <w:proofErr w:type="spellEnd"/>
          </w:p>
        </w:tc>
        <w:tc>
          <w:tcPr>
            <w:tcW w:w="1420"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Partial </w:t>
            </w:r>
            <w:proofErr w:type="spellStart"/>
            <w:r w:rsidRPr="008F519B">
              <w:rPr>
                <w:rFonts w:ascii="Calibri" w:eastAsia="Times New Roman" w:hAnsi="Calibri" w:cs="Calibri"/>
                <w:color w:val="000000"/>
                <w:sz w:val="18"/>
                <w:szCs w:val="18"/>
                <w:lang w:eastAsia="en-ZA"/>
              </w:rPr>
              <w:t>Fulfillment</w:t>
            </w:r>
            <w:proofErr w:type="spellEnd"/>
          </w:p>
        </w:tc>
        <w:tc>
          <w:tcPr>
            <w:tcW w:w="1440"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Fulfilled</w:t>
            </w:r>
          </w:p>
        </w:tc>
        <w:tc>
          <w:tcPr>
            <w:tcW w:w="1340"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Exemplary</w:t>
            </w:r>
          </w:p>
        </w:tc>
        <w:tc>
          <w:tcPr>
            <w:tcW w:w="1100"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p>
        </w:tc>
        <w:tc>
          <w:tcPr>
            <w:tcW w:w="1988"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000"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8F519B" w:rsidRPr="008F519B" w:rsidTr="008F519B">
        <w:trPr>
          <w:trHeight w:val="255"/>
          <w:tblHeader/>
        </w:trPr>
        <w:tc>
          <w:tcPr>
            <w:tcW w:w="1580" w:type="dxa"/>
            <w:tcBorders>
              <w:top w:val="single" w:sz="8" w:space="0" w:color="auto"/>
              <w:left w:val="single" w:sz="8" w:space="0" w:color="auto"/>
              <w:bottom w:val="single" w:sz="8" w:space="0" w:color="auto"/>
              <w:right w:val="single" w:sz="4" w:space="0" w:color="auto"/>
            </w:tcBorders>
            <w:shd w:val="clear" w:color="000000" w:fill="DAEEF3"/>
            <w:noWrap/>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BEPP Component</w:t>
            </w:r>
          </w:p>
        </w:tc>
        <w:tc>
          <w:tcPr>
            <w:tcW w:w="2673" w:type="dxa"/>
            <w:tcBorders>
              <w:top w:val="single" w:sz="8" w:space="0" w:color="auto"/>
              <w:left w:val="nil"/>
              <w:bottom w:val="single" w:sz="8" w:space="0" w:color="auto"/>
              <w:right w:val="single" w:sz="4" w:space="0" w:color="auto"/>
            </w:tcBorders>
            <w:shd w:val="clear" w:color="000000" w:fill="DAEEF3"/>
            <w:noWrap/>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2018/19 - 2020/21 Standards</w:t>
            </w:r>
          </w:p>
        </w:tc>
        <w:tc>
          <w:tcPr>
            <w:tcW w:w="1500" w:type="dxa"/>
            <w:tcBorders>
              <w:top w:val="single" w:sz="8" w:space="0" w:color="auto"/>
              <w:left w:val="nil"/>
              <w:bottom w:val="nil"/>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0</w:t>
            </w:r>
          </w:p>
        </w:tc>
        <w:tc>
          <w:tcPr>
            <w:tcW w:w="1420" w:type="dxa"/>
            <w:tcBorders>
              <w:top w:val="single" w:sz="8" w:space="0" w:color="auto"/>
              <w:left w:val="nil"/>
              <w:bottom w:val="nil"/>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1</w:t>
            </w:r>
          </w:p>
        </w:tc>
        <w:tc>
          <w:tcPr>
            <w:tcW w:w="1440" w:type="dxa"/>
            <w:tcBorders>
              <w:top w:val="single" w:sz="8" w:space="0" w:color="auto"/>
              <w:left w:val="nil"/>
              <w:bottom w:val="nil"/>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2</w:t>
            </w:r>
          </w:p>
        </w:tc>
        <w:tc>
          <w:tcPr>
            <w:tcW w:w="1340" w:type="dxa"/>
            <w:tcBorders>
              <w:top w:val="single" w:sz="8" w:space="0" w:color="auto"/>
              <w:left w:val="nil"/>
              <w:bottom w:val="nil"/>
              <w:right w:val="nil"/>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3</w:t>
            </w:r>
          </w:p>
        </w:tc>
        <w:tc>
          <w:tcPr>
            <w:tcW w:w="1100" w:type="dxa"/>
            <w:gridSpan w:val="2"/>
            <w:vMerge w:val="restart"/>
            <w:tcBorders>
              <w:top w:val="nil"/>
              <w:left w:val="single" w:sz="4" w:space="0" w:color="auto"/>
              <w:bottom w:val="single" w:sz="4" w:space="0" w:color="000000"/>
              <w:right w:val="single" w:sz="4" w:space="0" w:color="auto"/>
            </w:tcBorders>
            <w:shd w:val="clear" w:color="auto" w:fill="auto"/>
            <w:vAlign w:val="bottom"/>
            <w:hideMark/>
          </w:tcPr>
          <w:p w:rsidR="008F519B" w:rsidRPr="008F519B" w:rsidRDefault="008F519B" w:rsidP="008F519B">
            <w:pPr>
              <w:spacing w:after="0" w:line="240" w:lineRule="auto"/>
              <w:jc w:val="center"/>
              <w:rPr>
                <w:rFonts w:ascii="Calibri" w:eastAsia="Times New Roman" w:hAnsi="Calibri" w:cs="Calibri"/>
                <w:color w:val="000000"/>
                <w:lang w:eastAsia="en-ZA"/>
              </w:rPr>
            </w:pPr>
            <w:r w:rsidRPr="008F519B">
              <w:rPr>
                <w:rFonts w:ascii="Calibri" w:eastAsia="Times New Roman" w:hAnsi="Calibri" w:cs="Calibri"/>
                <w:color w:val="000000"/>
                <w:lang w:eastAsia="en-ZA"/>
              </w:rPr>
              <w:t> </w:t>
            </w:r>
          </w:p>
        </w:tc>
        <w:tc>
          <w:tcPr>
            <w:tcW w:w="1988"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 xml:space="preserve">Qualitative Assessment </w:t>
            </w:r>
          </w:p>
        </w:tc>
        <w:tc>
          <w:tcPr>
            <w:tcW w:w="2000"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Support Requirements</w:t>
            </w:r>
          </w:p>
        </w:tc>
      </w:tr>
      <w:tr w:rsidR="008F519B" w:rsidRPr="008F519B" w:rsidTr="008F519B">
        <w:trPr>
          <w:trHeight w:val="503"/>
          <w:tblHeader/>
        </w:trPr>
        <w:tc>
          <w:tcPr>
            <w:tcW w:w="4253" w:type="dxa"/>
            <w:gridSpan w:val="2"/>
            <w:tcBorders>
              <w:top w:val="single" w:sz="8" w:space="0" w:color="auto"/>
              <w:left w:val="nil"/>
              <w:bottom w:val="single" w:sz="4" w:space="0" w:color="auto"/>
              <w:right w:val="single" w:sz="4" w:space="0" w:color="000000"/>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500"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0</w:t>
            </w:r>
          </w:p>
        </w:tc>
        <w:tc>
          <w:tcPr>
            <w:tcW w:w="1420"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1</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2</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3</w:t>
            </w:r>
          </w:p>
        </w:tc>
        <w:tc>
          <w:tcPr>
            <w:tcW w:w="1100" w:type="dxa"/>
            <w:gridSpan w:val="2"/>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color w:val="000000"/>
                <w:lang w:eastAsia="en-ZA"/>
              </w:rPr>
            </w:pPr>
          </w:p>
        </w:tc>
        <w:tc>
          <w:tcPr>
            <w:tcW w:w="1988" w:type="dxa"/>
            <w:gridSpan w:val="2"/>
            <w:vMerge/>
            <w:tcBorders>
              <w:top w:val="single" w:sz="4" w:space="0" w:color="auto"/>
              <w:left w:val="single" w:sz="4" w:space="0" w:color="auto"/>
              <w:bottom w:val="single" w:sz="4" w:space="0" w:color="auto"/>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000" w:type="dxa"/>
            <w:vMerge/>
            <w:tcBorders>
              <w:top w:val="single" w:sz="4" w:space="0" w:color="auto"/>
              <w:left w:val="single" w:sz="4" w:space="0" w:color="auto"/>
              <w:bottom w:val="single" w:sz="4" w:space="0" w:color="auto"/>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r>
      <w:tr w:rsidR="008F519B" w:rsidRPr="008F519B" w:rsidTr="00850F88">
        <w:trPr>
          <w:trHeight w:val="1058"/>
        </w:trPr>
        <w:tc>
          <w:tcPr>
            <w:tcW w:w="1580" w:type="dxa"/>
            <w:vMerge w:val="restart"/>
            <w:tcBorders>
              <w:top w:val="nil"/>
              <w:left w:val="single" w:sz="4" w:space="0" w:color="auto"/>
              <w:bottom w:val="single" w:sz="4" w:space="0" w:color="000000"/>
              <w:right w:val="single" w:sz="4" w:space="0" w:color="auto"/>
            </w:tcBorders>
            <w:shd w:val="clear" w:color="000000" w:fill="DAEEF3"/>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E Implementation</w:t>
            </w:r>
          </w:p>
        </w:tc>
        <w:tc>
          <w:tcPr>
            <w:tcW w:w="2673" w:type="dxa"/>
            <w:tcBorders>
              <w:top w:val="nil"/>
              <w:left w:val="nil"/>
              <w:bottom w:val="nil"/>
              <w:right w:val="nil"/>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Catalytic Urban Development Programme implementation:</w:t>
            </w:r>
            <w:r w:rsidRPr="008F519B">
              <w:rPr>
                <w:rFonts w:ascii="Calibri" w:eastAsia="Times New Roman" w:hAnsi="Calibri" w:cs="Calibri"/>
                <w:color w:val="000000"/>
                <w:sz w:val="18"/>
                <w:szCs w:val="18"/>
                <w:lang w:eastAsia="en-ZA"/>
              </w:rPr>
              <w:t xml:space="preserve"> Progress in project preparation and implementation cycle is recorded in Annexure 1</w:t>
            </w:r>
          </w:p>
        </w:tc>
        <w:tc>
          <w:tcPr>
            <w:tcW w:w="1500" w:type="dxa"/>
            <w:tcBorders>
              <w:top w:val="nil"/>
              <w:left w:val="single" w:sz="4" w:space="0" w:color="auto"/>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vAlign w:val="center"/>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988" w:type="dxa"/>
            <w:gridSpan w:val="2"/>
            <w:tcBorders>
              <w:top w:val="nil"/>
              <w:left w:val="nil"/>
              <w:bottom w:val="single" w:sz="4" w:space="0" w:color="auto"/>
              <w:right w:val="single" w:sz="4" w:space="0" w:color="auto"/>
            </w:tcBorders>
            <w:shd w:val="clear" w:color="auto" w:fill="auto"/>
            <w:hideMark/>
          </w:tcPr>
          <w:p w:rsidR="008F519B" w:rsidRPr="006F2866" w:rsidRDefault="006F2866" w:rsidP="008F519B">
            <w:pPr>
              <w:spacing w:after="0" w:line="240" w:lineRule="auto"/>
              <w:rPr>
                <w:rFonts w:ascii="Calibri" w:eastAsia="Times New Roman" w:hAnsi="Calibri" w:cs="Calibri"/>
                <w:sz w:val="18"/>
                <w:szCs w:val="18"/>
                <w:lang w:eastAsia="en-ZA"/>
              </w:rPr>
            </w:pPr>
            <w:r w:rsidRPr="006F2866">
              <w:rPr>
                <w:rFonts w:ascii="Calibri" w:eastAsia="Times New Roman" w:hAnsi="Calibri" w:cs="Calibri"/>
                <w:sz w:val="18"/>
                <w:szCs w:val="18"/>
                <w:lang w:eastAsia="en-ZA"/>
              </w:rPr>
              <w:t xml:space="preserve">Gold </w:t>
            </w:r>
          </w:p>
          <w:p w:rsidR="006F2866" w:rsidRPr="008F519B" w:rsidRDefault="006F2866" w:rsidP="008F519B">
            <w:pPr>
              <w:spacing w:after="0" w:line="240" w:lineRule="auto"/>
              <w:rPr>
                <w:rFonts w:ascii="Calibri" w:eastAsia="Times New Roman" w:hAnsi="Calibri" w:cs="Calibri"/>
                <w:color w:val="FF0000"/>
                <w:sz w:val="28"/>
                <w:szCs w:val="28"/>
                <w:lang w:eastAsia="en-ZA"/>
              </w:rPr>
            </w:pPr>
            <w:r w:rsidRPr="006F2866">
              <w:rPr>
                <w:rFonts w:ascii="Calibri" w:eastAsia="Times New Roman" w:hAnsi="Calibri" w:cs="Calibri"/>
                <w:sz w:val="18"/>
                <w:szCs w:val="18"/>
                <w:lang w:eastAsia="en-ZA"/>
              </w:rPr>
              <w:t>Annexure I</w:t>
            </w:r>
          </w:p>
        </w:tc>
        <w:tc>
          <w:tcPr>
            <w:tcW w:w="2000"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50F88">
        <w:trPr>
          <w:trHeight w:val="1658"/>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73" w:type="dxa"/>
            <w:tcBorders>
              <w:top w:val="single" w:sz="4" w:space="0" w:color="auto"/>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Institutional arrangement/ plans:</w:t>
            </w:r>
            <w:r w:rsidRPr="008F519B">
              <w:rPr>
                <w:rFonts w:ascii="Calibri" w:eastAsia="Times New Roman" w:hAnsi="Calibri" w:cs="Calibri"/>
                <w:color w:val="000000"/>
                <w:sz w:val="18"/>
                <w:szCs w:val="18"/>
                <w:lang w:eastAsia="en-ZA"/>
              </w:rPr>
              <w:t xml:space="preserve"> Implementation plans outlined for the catalytic urban development programmes and the priority precinct inter-governmental project pipelines within them, in the implementation phase or moving into the implementation phase</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vAlign w:val="center"/>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988" w:type="dxa"/>
            <w:gridSpan w:val="2"/>
            <w:tcBorders>
              <w:top w:val="nil"/>
              <w:left w:val="nil"/>
              <w:bottom w:val="single" w:sz="4" w:space="0" w:color="auto"/>
              <w:right w:val="single" w:sz="4" w:space="0" w:color="auto"/>
            </w:tcBorders>
            <w:shd w:val="clear" w:color="auto" w:fill="auto"/>
            <w:hideMark/>
          </w:tcPr>
          <w:p w:rsidR="008F519B" w:rsidRPr="006A121C" w:rsidRDefault="006F2866" w:rsidP="008F519B">
            <w:pPr>
              <w:spacing w:after="0" w:line="240" w:lineRule="auto"/>
              <w:rPr>
                <w:rFonts w:ascii="Calibri" w:eastAsia="Times New Roman" w:hAnsi="Calibri" w:cs="Calibri"/>
                <w:sz w:val="20"/>
                <w:szCs w:val="20"/>
                <w:lang w:eastAsia="en-ZA"/>
              </w:rPr>
            </w:pPr>
            <w:r w:rsidRPr="006A121C">
              <w:rPr>
                <w:rFonts w:ascii="Calibri" w:eastAsia="Times New Roman" w:hAnsi="Calibri" w:cs="Calibri"/>
                <w:sz w:val="20"/>
                <w:szCs w:val="20"/>
                <w:lang w:eastAsia="en-ZA"/>
              </w:rPr>
              <w:t>Silver</w:t>
            </w:r>
          </w:p>
          <w:p w:rsidR="006F2866" w:rsidRPr="006A121C" w:rsidRDefault="006F2866" w:rsidP="008F519B">
            <w:pPr>
              <w:spacing w:after="0" w:line="240" w:lineRule="auto"/>
              <w:rPr>
                <w:rFonts w:ascii="Calibri" w:eastAsia="Times New Roman" w:hAnsi="Calibri" w:cs="Calibri"/>
                <w:sz w:val="20"/>
                <w:szCs w:val="20"/>
                <w:lang w:eastAsia="en-ZA"/>
              </w:rPr>
            </w:pPr>
            <w:r w:rsidRPr="006A121C">
              <w:rPr>
                <w:rFonts w:ascii="Calibri" w:eastAsia="Times New Roman" w:hAnsi="Calibri" w:cs="Calibri"/>
                <w:sz w:val="20"/>
                <w:szCs w:val="20"/>
                <w:lang w:eastAsia="en-ZA"/>
              </w:rPr>
              <w:t xml:space="preserve">Annexure I and J and narrative sections </w:t>
            </w:r>
          </w:p>
        </w:tc>
        <w:tc>
          <w:tcPr>
            <w:tcW w:w="2000"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50F88">
        <w:trPr>
          <w:trHeight w:val="1058"/>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73"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 xml:space="preserve">Land release strategies: </w:t>
            </w:r>
            <w:r w:rsidRPr="008F519B">
              <w:rPr>
                <w:rFonts w:ascii="Calibri" w:eastAsia="Times New Roman" w:hAnsi="Calibri" w:cs="Calibri"/>
                <w:color w:val="000000"/>
                <w:sz w:val="18"/>
                <w:szCs w:val="18"/>
                <w:lang w:eastAsia="en-ZA"/>
              </w:rPr>
              <w:t xml:space="preserve"> Evidence of an approach to land release in priority precincts inter-governmental project pipelines where relevant. </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vAlign w:val="center"/>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988" w:type="dxa"/>
            <w:gridSpan w:val="2"/>
            <w:tcBorders>
              <w:top w:val="nil"/>
              <w:left w:val="nil"/>
              <w:bottom w:val="single" w:sz="4" w:space="0" w:color="auto"/>
              <w:right w:val="single" w:sz="4" w:space="0" w:color="auto"/>
            </w:tcBorders>
            <w:shd w:val="clear" w:color="auto" w:fill="auto"/>
            <w:hideMark/>
          </w:tcPr>
          <w:p w:rsidR="008F519B" w:rsidRPr="006F2866" w:rsidRDefault="006F2866" w:rsidP="008F519B">
            <w:pPr>
              <w:spacing w:after="0" w:line="240" w:lineRule="auto"/>
              <w:rPr>
                <w:rFonts w:ascii="Calibri" w:eastAsia="Times New Roman" w:hAnsi="Calibri" w:cs="Calibri"/>
                <w:sz w:val="18"/>
                <w:szCs w:val="18"/>
                <w:lang w:eastAsia="en-ZA"/>
              </w:rPr>
            </w:pPr>
            <w:r w:rsidRPr="006F2866">
              <w:rPr>
                <w:rFonts w:ascii="Calibri" w:eastAsia="Times New Roman" w:hAnsi="Calibri" w:cs="Calibri"/>
                <w:sz w:val="18"/>
                <w:szCs w:val="18"/>
                <w:lang w:eastAsia="en-ZA"/>
              </w:rPr>
              <w:t>Gold</w:t>
            </w:r>
          </w:p>
          <w:p w:rsidR="006F2866" w:rsidRPr="008F519B" w:rsidRDefault="006F2866" w:rsidP="008F519B">
            <w:pPr>
              <w:spacing w:after="0" w:line="240" w:lineRule="auto"/>
              <w:rPr>
                <w:rFonts w:ascii="Calibri" w:eastAsia="Times New Roman" w:hAnsi="Calibri" w:cs="Calibri"/>
                <w:color w:val="FF0000"/>
                <w:sz w:val="28"/>
                <w:szCs w:val="28"/>
                <w:lang w:eastAsia="en-ZA"/>
              </w:rPr>
            </w:pPr>
            <w:r w:rsidRPr="006F2866">
              <w:rPr>
                <w:rFonts w:ascii="Calibri" w:eastAsia="Times New Roman" w:hAnsi="Calibri" w:cs="Calibri"/>
                <w:sz w:val="18"/>
                <w:szCs w:val="18"/>
                <w:lang w:eastAsia="en-ZA"/>
              </w:rPr>
              <w:t>Section 5.1</w:t>
            </w:r>
          </w:p>
        </w:tc>
        <w:tc>
          <w:tcPr>
            <w:tcW w:w="2000"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50F88">
        <w:trPr>
          <w:trHeight w:val="1200"/>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73"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 xml:space="preserve">Procurement/ transaction strategies: </w:t>
            </w:r>
            <w:r w:rsidRPr="008F519B">
              <w:rPr>
                <w:rFonts w:ascii="Calibri" w:eastAsia="Times New Roman" w:hAnsi="Calibri" w:cs="Calibri"/>
                <w:color w:val="000000"/>
                <w:sz w:val="18"/>
                <w:szCs w:val="18"/>
                <w:lang w:eastAsia="en-ZA"/>
              </w:rPr>
              <w:t>Evidence of a procurement approach for priority projects within priority precincts inter-governmental project pipelines where relevant.</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988" w:type="dxa"/>
            <w:gridSpan w:val="2"/>
            <w:tcBorders>
              <w:top w:val="nil"/>
              <w:left w:val="nil"/>
              <w:bottom w:val="single" w:sz="4" w:space="0" w:color="auto"/>
              <w:right w:val="single" w:sz="4" w:space="0" w:color="auto"/>
            </w:tcBorders>
            <w:shd w:val="clear" w:color="auto" w:fill="auto"/>
            <w:hideMark/>
          </w:tcPr>
          <w:p w:rsidR="008F519B" w:rsidRPr="006F2866" w:rsidRDefault="006F2866" w:rsidP="008F519B">
            <w:pPr>
              <w:spacing w:after="0" w:line="240" w:lineRule="auto"/>
              <w:rPr>
                <w:rFonts w:ascii="Calibri" w:eastAsia="Times New Roman" w:hAnsi="Calibri" w:cs="Calibri"/>
                <w:sz w:val="18"/>
                <w:szCs w:val="18"/>
                <w:lang w:eastAsia="en-ZA"/>
              </w:rPr>
            </w:pPr>
            <w:r w:rsidRPr="006F2866">
              <w:rPr>
                <w:rFonts w:ascii="Calibri" w:eastAsia="Times New Roman" w:hAnsi="Calibri" w:cs="Calibri"/>
                <w:sz w:val="18"/>
                <w:szCs w:val="18"/>
                <w:lang w:eastAsia="en-ZA"/>
              </w:rPr>
              <w:t>Gold</w:t>
            </w:r>
          </w:p>
          <w:p w:rsidR="006F2866" w:rsidRPr="008F519B" w:rsidRDefault="006F2866" w:rsidP="008F519B">
            <w:pPr>
              <w:spacing w:after="0" w:line="240" w:lineRule="auto"/>
              <w:rPr>
                <w:rFonts w:ascii="Calibri" w:eastAsia="Times New Roman" w:hAnsi="Calibri" w:cs="Calibri"/>
                <w:color w:val="FF0000"/>
                <w:sz w:val="28"/>
                <w:szCs w:val="28"/>
                <w:lang w:eastAsia="en-ZA"/>
              </w:rPr>
            </w:pPr>
            <w:r w:rsidRPr="006F2866">
              <w:rPr>
                <w:rFonts w:ascii="Calibri" w:eastAsia="Times New Roman" w:hAnsi="Calibri" w:cs="Calibri"/>
                <w:sz w:val="18"/>
                <w:szCs w:val="18"/>
                <w:lang w:eastAsia="en-ZA"/>
              </w:rPr>
              <w:t>Section 5.2</w:t>
            </w:r>
          </w:p>
        </w:tc>
        <w:tc>
          <w:tcPr>
            <w:tcW w:w="2000"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50F88">
        <w:trPr>
          <w:trHeight w:val="1200"/>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73"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 xml:space="preserve">Institutional arrangements: </w:t>
            </w:r>
            <w:r w:rsidRPr="008F519B">
              <w:rPr>
                <w:rFonts w:ascii="Calibri" w:eastAsia="Times New Roman" w:hAnsi="Calibri" w:cs="Calibri"/>
                <w:color w:val="000000"/>
                <w:sz w:val="18"/>
                <w:szCs w:val="18"/>
                <w:lang w:eastAsia="en-ZA"/>
              </w:rPr>
              <w:t xml:space="preserve">Evidence of institutional implementation </w:t>
            </w:r>
            <w:proofErr w:type="spellStart"/>
            <w:r w:rsidRPr="008F519B">
              <w:rPr>
                <w:rFonts w:ascii="Calibri" w:eastAsia="Times New Roman" w:hAnsi="Calibri" w:cs="Calibri"/>
                <w:color w:val="000000"/>
                <w:sz w:val="18"/>
                <w:szCs w:val="18"/>
                <w:lang w:eastAsia="en-ZA"/>
              </w:rPr>
              <w:t>cordination</w:t>
            </w:r>
            <w:proofErr w:type="spellEnd"/>
            <w:r w:rsidRPr="008F519B">
              <w:rPr>
                <w:rFonts w:ascii="Calibri" w:eastAsia="Times New Roman" w:hAnsi="Calibri" w:cs="Calibri"/>
                <w:color w:val="000000"/>
                <w:sz w:val="18"/>
                <w:szCs w:val="18"/>
                <w:lang w:eastAsia="en-ZA"/>
              </w:rPr>
              <w:t xml:space="preserve"> structures for </w:t>
            </w:r>
            <w:r w:rsidR="005F333F">
              <w:rPr>
                <w:rFonts w:ascii="Calibri" w:eastAsia="Times New Roman" w:hAnsi="Calibri" w:cs="Calibri"/>
                <w:color w:val="000000"/>
                <w:sz w:val="18"/>
                <w:szCs w:val="18"/>
                <w:lang w:eastAsia="en-ZA"/>
              </w:rPr>
              <w:t>c</w:t>
            </w:r>
            <w:r w:rsidRPr="008F519B">
              <w:rPr>
                <w:rFonts w:ascii="Calibri" w:eastAsia="Times New Roman" w:hAnsi="Calibri" w:cs="Calibri"/>
                <w:color w:val="000000"/>
                <w:sz w:val="18"/>
                <w:szCs w:val="18"/>
                <w:lang w:eastAsia="en-ZA"/>
              </w:rPr>
              <w:t>atalytic urban development programmes and the priority precinct inter-governmental project pipelines</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988" w:type="dxa"/>
            <w:gridSpan w:val="2"/>
            <w:tcBorders>
              <w:top w:val="nil"/>
              <w:left w:val="nil"/>
              <w:bottom w:val="single" w:sz="4" w:space="0" w:color="auto"/>
              <w:right w:val="single" w:sz="4" w:space="0" w:color="auto"/>
            </w:tcBorders>
            <w:shd w:val="clear" w:color="auto" w:fill="auto"/>
            <w:hideMark/>
          </w:tcPr>
          <w:p w:rsidR="008F519B" w:rsidRPr="00A81C8A" w:rsidRDefault="006F2866" w:rsidP="008F519B">
            <w:pPr>
              <w:spacing w:after="0" w:line="240" w:lineRule="auto"/>
              <w:rPr>
                <w:rFonts w:ascii="Calibri" w:eastAsia="Times New Roman" w:hAnsi="Calibri" w:cs="Calibri"/>
                <w:sz w:val="18"/>
                <w:szCs w:val="18"/>
                <w:lang w:eastAsia="en-ZA"/>
              </w:rPr>
            </w:pPr>
            <w:r w:rsidRPr="00A81C8A">
              <w:rPr>
                <w:rFonts w:ascii="Calibri" w:eastAsia="Times New Roman" w:hAnsi="Calibri" w:cs="Calibri"/>
                <w:sz w:val="18"/>
                <w:szCs w:val="18"/>
                <w:lang w:eastAsia="en-ZA"/>
              </w:rPr>
              <w:t>Gold</w:t>
            </w:r>
          </w:p>
          <w:p w:rsidR="006F2866" w:rsidRPr="008F519B" w:rsidRDefault="006F2866" w:rsidP="008F519B">
            <w:pPr>
              <w:spacing w:after="0" w:line="240" w:lineRule="auto"/>
              <w:rPr>
                <w:rFonts w:ascii="Calibri" w:eastAsia="Times New Roman" w:hAnsi="Calibri" w:cs="Calibri"/>
                <w:color w:val="FF0000"/>
                <w:sz w:val="28"/>
                <w:szCs w:val="28"/>
                <w:lang w:eastAsia="en-ZA"/>
              </w:rPr>
            </w:pPr>
            <w:r w:rsidRPr="00A81C8A">
              <w:rPr>
                <w:rFonts w:ascii="Calibri" w:eastAsia="Times New Roman" w:hAnsi="Calibri" w:cs="Calibri"/>
                <w:sz w:val="18"/>
                <w:szCs w:val="18"/>
                <w:lang w:eastAsia="en-ZA"/>
              </w:rPr>
              <w:t>This</w:t>
            </w:r>
            <w:r w:rsidR="00A81C8A">
              <w:rPr>
                <w:rFonts w:ascii="Calibri" w:eastAsia="Times New Roman" w:hAnsi="Calibri" w:cs="Calibri"/>
                <w:sz w:val="18"/>
                <w:szCs w:val="18"/>
                <w:lang w:eastAsia="en-ZA"/>
              </w:rPr>
              <w:t xml:space="preserve"> </w:t>
            </w:r>
            <w:r w:rsidRPr="00A81C8A">
              <w:rPr>
                <w:rFonts w:ascii="Calibri" w:eastAsia="Times New Roman" w:hAnsi="Calibri" w:cs="Calibri"/>
                <w:sz w:val="18"/>
                <w:szCs w:val="18"/>
                <w:lang w:eastAsia="en-ZA"/>
              </w:rPr>
              <w:t>is done t</w:t>
            </w:r>
            <w:r w:rsidR="00A81C8A" w:rsidRPr="00A81C8A">
              <w:rPr>
                <w:rFonts w:ascii="Calibri" w:eastAsia="Times New Roman" w:hAnsi="Calibri" w:cs="Calibri"/>
                <w:sz w:val="18"/>
                <w:szCs w:val="18"/>
                <w:lang w:eastAsia="en-ZA"/>
              </w:rPr>
              <w:t>hrough the BEPP multi Sectoral T</w:t>
            </w:r>
            <w:r w:rsidRPr="00A81C8A">
              <w:rPr>
                <w:rFonts w:ascii="Calibri" w:eastAsia="Times New Roman" w:hAnsi="Calibri" w:cs="Calibri"/>
                <w:sz w:val="18"/>
                <w:szCs w:val="18"/>
                <w:lang w:eastAsia="en-ZA"/>
              </w:rPr>
              <w:t xml:space="preserve">ask Team described in 1.2.5. as well the Catalytic programme Template described in more detail in section   </w:t>
            </w:r>
            <w:r w:rsidR="00A81C8A" w:rsidRPr="00A81C8A">
              <w:rPr>
                <w:rFonts w:ascii="Calibri" w:eastAsia="Times New Roman" w:hAnsi="Calibri" w:cs="Calibri"/>
                <w:sz w:val="18"/>
                <w:szCs w:val="18"/>
                <w:lang w:eastAsia="en-ZA"/>
              </w:rPr>
              <w:t xml:space="preserve">2.2 </w:t>
            </w:r>
            <w:r w:rsidRPr="00A81C8A">
              <w:rPr>
                <w:rFonts w:ascii="Calibri" w:eastAsia="Times New Roman" w:hAnsi="Calibri" w:cs="Calibri"/>
                <w:sz w:val="18"/>
                <w:szCs w:val="18"/>
                <w:lang w:eastAsia="en-ZA"/>
              </w:rPr>
              <w:t>and Annexure</w:t>
            </w:r>
            <w:r w:rsidR="00A81C8A" w:rsidRPr="00A81C8A">
              <w:rPr>
                <w:rFonts w:ascii="Calibri" w:eastAsia="Times New Roman" w:hAnsi="Calibri" w:cs="Calibri"/>
                <w:sz w:val="18"/>
                <w:szCs w:val="18"/>
                <w:lang w:eastAsia="en-ZA"/>
              </w:rPr>
              <w:t xml:space="preserve"> “H”</w:t>
            </w:r>
          </w:p>
        </w:tc>
        <w:tc>
          <w:tcPr>
            <w:tcW w:w="2000"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50F88">
        <w:trPr>
          <w:trHeight w:val="803"/>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73"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Private sector investment</w:t>
            </w:r>
            <w:r w:rsidRPr="008F519B">
              <w:rPr>
                <w:rFonts w:ascii="Calibri" w:eastAsia="Times New Roman" w:hAnsi="Calibri" w:cs="Calibri"/>
                <w:color w:val="000000"/>
                <w:sz w:val="18"/>
                <w:szCs w:val="18"/>
                <w:lang w:eastAsia="en-ZA"/>
              </w:rPr>
              <w:t>: Incentive schemes in place or being planned to reinforce catalytic urban development programmes identified</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988" w:type="dxa"/>
            <w:gridSpan w:val="2"/>
            <w:tcBorders>
              <w:top w:val="nil"/>
              <w:left w:val="nil"/>
              <w:bottom w:val="single" w:sz="4" w:space="0" w:color="auto"/>
              <w:right w:val="single" w:sz="4" w:space="0" w:color="auto"/>
            </w:tcBorders>
            <w:shd w:val="clear" w:color="auto" w:fill="auto"/>
            <w:hideMark/>
          </w:tcPr>
          <w:p w:rsidR="008F519B" w:rsidRPr="00A81C8A" w:rsidRDefault="00A81C8A" w:rsidP="008F519B">
            <w:pPr>
              <w:spacing w:after="0" w:line="240" w:lineRule="auto"/>
              <w:rPr>
                <w:rFonts w:ascii="Calibri" w:eastAsia="Times New Roman" w:hAnsi="Calibri" w:cs="Calibri"/>
                <w:sz w:val="18"/>
                <w:szCs w:val="18"/>
                <w:lang w:eastAsia="en-ZA"/>
              </w:rPr>
            </w:pPr>
            <w:r w:rsidRPr="00A81C8A">
              <w:rPr>
                <w:rFonts w:ascii="Calibri" w:eastAsia="Times New Roman" w:hAnsi="Calibri" w:cs="Calibri"/>
                <w:sz w:val="18"/>
                <w:szCs w:val="18"/>
                <w:lang w:eastAsia="en-ZA"/>
              </w:rPr>
              <w:t xml:space="preserve">Gold </w:t>
            </w:r>
          </w:p>
          <w:p w:rsidR="00A81C8A" w:rsidRPr="008F519B" w:rsidRDefault="00A81C8A" w:rsidP="008F519B">
            <w:pPr>
              <w:spacing w:after="0" w:line="240" w:lineRule="auto"/>
              <w:rPr>
                <w:rFonts w:ascii="Calibri" w:eastAsia="Times New Roman" w:hAnsi="Calibri" w:cs="Calibri"/>
                <w:color w:val="FF0000"/>
                <w:sz w:val="28"/>
                <w:szCs w:val="28"/>
                <w:lang w:eastAsia="en-ZA"/>
              </w:rPr>
            </w:pPr>
            <w:r w:rsidRPr="00A81C8A">
              <w:rPr>
                <w:rFonts w:ascii="Calibri" w:eastAsia="Times New Roman" w:hAnsi="Calibri" w:cs="Calibri"/>
                <w:sz w:val="18"/>
                <w:szCs w:val="18"/>
                <w:lang w:eastAsia="en-ZA"/>
              </w:rPr>
              <w:t>5.3</w:t>
            </w:r>
          </w:p>
        </w:tc>
        <w:tc>
          <w:tcPr>
            <w:tcW w:w="2000"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50F88">
        <w:trPr>
          <w:trHeight w:val="1920"/>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73"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Regulatory reform</w:t>
            </w:r>
            <w:r w:rsidRPr="008F519B">
              <w:rPr>
                <w:rFonts w:ascii="Calibri" w:eastAsia="Times New Roman" w:hAnsi="Calibri" w:cs="Calibri"/>
                <w:color w:val="000000"/>
                <w:sz w:val="18"/>
                <w:szCs w:val="18"/>
                <w:lang w:eastAsia="en-ZA"/>
              </w:rPr>
              <w:t xml:space="preserve">: Regulatory reforms required to stimulate investment or remove barriers to investment in the spatially targeted categories and priority precincts are identified and the plans in place to implement these reforms are outlined including resourcing committed and support required. </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988" w:type="dxa"/>
            <w:gridSpan w:val="2"/>
            <w:tcBorders>
              <w:top w:val="nil"/>
              <w:left w:val="nil"/>
              <w:bottom w:val="single" w:sz="4" w:space="0" w:color="auto"/>
              <w:right w:val="single" w:sz="4" w:space="0" w:color="auto"/>
            </w:tcBorders>
            <w:shd w:val="clear" w:color="auto" w:fill="auto"/>
            <w:hideMark/>
          </w:tcPr>
          <w:p w:rsidR="00A81C8A" w:rsidRDefault="00A81C8A" w:rsidP="00A81C8A">
            <w:pPr>
              <w:spacing w:after="0" w:line="240" w:lineRule="auto"/>
              <w:rPr>
                <w:rFonts w:ascii="Calibri" w:eastAsia="Times New Roman" w:hAnsi="Calibri" w:cs="Calibri"/>
                <w:sz w:val="18"/>
                <w:szCs w:val="18"/>
                <w:lang w:eastAsia="en-ZA"/>
              </w:rPr>
            </w:pPr>
            <w:r>
              <w:rPr>
                <w:rFonts w:ascii="Calibri" w:eastAsia="Times New Roman" w:hAnsi="Calibri" w:cs="Calibri"/>
                <w:sz w:val="18"/>
                <w:szCs w:val="18"/>
                <w:lang w:eastAsia="en-ZA"/>
              </w:rPr>
              <w:t>Silver</w:t>
            </w:r>
          </w:p>
          <w:p w:rsidR="00A81C8A" w:rsidRPr="008F519B" w:rsidRDefault="00A81C8A" w:rsidP="00A81C8A">
            <w:pPr>
              <w:spacing w:after="0" w:line="240" w:lineRule="auto"/>
              <w:rPr>
                <w:rFonts w:ascii="Calibri" w:eastAsia="Times New Roman" w:hAnsi="Calibri" w:cs="Calibri"/>
                <w:color w:val="FF0000"/>
                <w:sz w:val="28"/>
                <w:szCs w:val="28"/>
                <w:lang w:eastAsia="en-ZA"/>
              </w:rPr>
            </w:pPr>
            <w:r w:rsidRPr="00A81C8A">
              <w:rPr>
                <w:rFonts w:ascii="Calibri" w:eastAsia="Times New Roman" w:hAnsi="Calibri" w:cs="Calibri"/>
                <w:sz w:val="18"/>
                <w:szCs w:val="18"/>
                <w:lang w:eastAsia="en-ZA"/>
              </w:rPr>
              <w:t>5.3</w:t>
            </w:r>
          </w:p>
        </w:tc>
        <w:tc>
          <w:tcPr>
            <w:tcW w:w="2000"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50F88">
        <w:trPr>
          <w:trHeight w:val="1009"/>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73"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Institutional maturity</w:t>
            </w:r>
            <w:r w:rsidRPr="008F519B">
              <w:rPr>
                <w:rFonts w:ascii="Calibri" w:eastAsia="Times New Roman" w:hAnsi="Calibri" w:cs="Calibri"/>
                <w:color w:val="000000"/>
                <w:sz w:val="18"/>
                <w:szCs w:val="18"/>
                <w:lang w:eastAsia="en-ZA"/>
              </w:rPr>
              <w:t xml:space="preserve">: Systemic challenges experienced in implementation processes and solutions found/ </w:t>
            </w:r>
            <w:proofErr w:type="gramStart"/>
            <w:r w:rsidRPr="008F519B">
              <w:rPr>
                <w:rFonts w:ascii="Calibri" w:eastAsia="Times New Roman" w:hAnsi="Calibri" w:cs="Calibri"/>
                <w:color w:val="000000"/>
                <w:sz w:val="18"/>
                <w:szCs w:val="18"/>
                <w:lang w:eastAsia="en-ZA"/>
              </w:rPr>
              <w:t>explored  are</w:t>
            </w:r>
            <w:proofErr w:type="gramEnd"/>
            <w:r w:rsidRPr="008F519B">
              <w:rPr>
                <w:rFonts w:ascii="Calibri" w:eastAsia="Times New Roman" w:hAnsi="Calibri" w:cs="Calibri"/>
                <w:color w:val="000000"/>
                <w:sz w:val="18"/>
                <w:szCs w:val="18"/>
                <w:lang w:eastAsia="en-ZA"/>
              </w:rPr>
              <w:t xml:space="preserve"> documented. Risks and risk mitigation strategies are identified</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988" w:type="dxa"/>
            <w:gridSpan w:val="2"/>
            <w:tcBorders>
              <w:top w:val="nil"/>
              <w:left w:val="nil"/>
              <w:bottom w:val="single" w:sz="4" w:space="0" w:color="auto"/>
              <w:right w:val="single" w:sz="4" w:space="0" w:color="auto"/>
            </w:tcBorders>
            <w:shd w:val="clear" w:color="auto" w:fill="auto"/>
            <w:hideMark/>
          </w:tcPr>
          <w:p w:rsidR="008F519B" w:rsidRPr="00A81C8A" w:rsidRDefault="00A81C8A" w:rsidP="008F519B">
            <w:pPr>
              <w:spacing w:after="0" w:line="240" w:lineRule="auto"/>
              <w:rPr>
                <w:rFonts w:ascii="Calibri" w:eastAsia="Times New Roman" w:hAnsi="Calibri" w:cs="Calibri"/>
                <w:sz w:val="18"/>
                <w:szCs w:val="18"/>
                <w:lang w:eastAsia="en-ZA"/>
              </w:rPr>
            </w:pPr>
            <w:r w:rsidRPr="00A81C8A">
              <w:rPr>
                <w:rFonts w:ascii="Calibri" w:eastAsia="Times New Roman" w:hAnsi="Calibri" w:cs="Calibri"/>
                <w:sz w:val="18"/>
                <w:szCs w:val="18"/>
                <w:lang w:eastAsia="en-ZA"/>
              </w:rPr>
              <w:t>Gold</w:t>
            </w:r>
          </w:p>
          <w:p w:rsidR="00A81C8A" w:rsidRPr="008F519B" w:rsidRDefault="00A81C8A" w:rsidP="008F519B">
            <w:pPr>
              <w:spacing w:after="0" w:line="240" w:lineRule="auto"/>
              <w:rPr>
                <w:rFonts w:ascii="Calibri" w:eastAsia="Times New Roman" w:hAnsi="Calibri" w:cs="Calibri"/>
                <w:color w:val="FF0000"/>
                <w:sz w:val="28"/>
                <w:szCs w:val="28"/>
                <w:lang w:eastAsia="en-ZA"/>
              </w:rPr>
            </w:pPr>
            <w:r w:rsidRPr="00A81C8A">
              <w:rPr>
                <w:rFonts w:ascii="Calibri" w:eastAsia="Times New Roman" w:hAnsi="Calibri" w:cs="Calibri"/>
                <w:sz w:val="18"/>
                <w:szCs w:val="18"/>
                <w:lang w:eastAsia="en-ZA"/>
              </w:rPr>
              <w:t>1.2.5 as well as 3.3.3</w:t>
            </w:r>
          </w:p>
        </w:tc>
        <w:tc>
          <w:tcPr>
            <w:tcW w:w="2000"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F519B">
        <w:trPr>
          <w:trHeight w:val="252"/>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8386" w:type="dxa"/>
            <w:gridSpan w:val="6"/>
            <w:tcBorders>
              <w:top w:val="single" w:sz="4" w:space="0" w:color="auto"/>
              <w:left w:val="nil"/>
              <w:bottom w:val="single" w:sz="4" w:space="0" w:color="auto"/>
              <w:right w:val="single" w:sz="4" w:space="0" w:color="000000"/>
            </w:tcBorders>
            <w:shd w:val="clear" w:color="000000" w:fill="DAEEF3"/>
            <w:hideMark/>
          </w:tcPr>
          <w:p w:rsidR="008F519B" w:rsidRPr="008F519B" w:rsidRDefault="008F519B" w:rsidP="008F519B">
            <w:pPr>
              <w:spacing w:after="0" w:line="240" w:lineRule="auto"/>
              <w:jc w:val="right"/>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Component Section E Total</w:t>
            </w:r>
          </w:p>
        </w:tc>
        <w:tc>
          <w:tcPr>
            <w:tcW w:w="1100" w:type="dxa"/>
            <w:gridSpan w:val="2"/>
            <w:tcBorders>
              <w:top w:val="nil"/>
              <w:left w:val="nil"/>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975"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00"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bl>
    <w:p w:rsidR="008F519B" w:rsidRPr="00AA2470" w:rsidRDefault="008F519B" w:rsidP="008F519B">
      <w:pPr>
        <w:rPr>
          <w:rFonts w:ascii="Arial" w:hAnsi="Arial" w:cs="Arial"/>
          <w:b/>
          <w:sz w:val="24"/>
          <w:szCs w:val="24"/>
        </w:rPr>
      </w:pPr>
      <w:r>
        <w:rPr>
          <w:rFonts w:ascii="Arial" w:hAnsi="Arial" w:cs="Arial"/>
          <w:sz w:val="18"/>
          <w:szCs w:val="18"/>
        </w:rPr>
        <w:br w:type="page"/>
      </w:r>
      <w:r w:rsidRPr="00AA2470">
        <w:rPr>
          <w:rFonts w:ascii="Arial" w:hAnsi="Arial" w:cs="Arial"/>
          <w:b/>
          <w:sz w:val="24"/>
          <w:szCs w:val="24"/>
        </w:rPr>
        <w:lastRenderedPageBreak/>
        <w:t xml:space="preserve">BEPP </w:t>
      </w:r>
      <w:r>
        <w:rPr>
          <w:rFonts w:ascii="Arial" w:hAnsi="Arial" w:cs="Arial"/>
          <w:b/>
          <w:sz w:val="24"/>
          <w:szCs w:val="24"/>
        </w:rPr>
        <w:t>SECTION F</w:t>
      </w:r>
    </w:p>
    <w:p w:rsidR="008F519B" w:rsidRDefault="008F519B" w:rsidP="00AA2470">
      <w:pPr>
        <w:rPr>
          <w:rFonts w:ascii="Arial" w:hAnsi="Arial" w:cs="Arial"/>
          <w:sz w:val="18"/>
          <w:szCs w:val="18"/>
        </w:rPr>
      </w:pPr>
    </w:p>
    <w:tbl>
      <w:tblPr>
        <w:tblW w:w="15101" w:type="dxa"/>
        <w:tblLook w:val="04A0" w:firstRow="1" w:lastRow="0" w:firstColumn="1" w:lastColumn="0" w:noHBand="0" w:noVBand="1"/>
      </w:tblPr>
      <w:tblGrid>
        <w:gridCol w:w="1580"/>
        <w:gridCol w:w="2673"/>
        <w:gridCol w:w="1500"/>
        <w:gridCol w:w="1420"/>
        <w:gridCol w:w="1440"/>
        <w:gridCol w:w="1340"/>
        <w:gridCol w:w="13"/>
        <w:gridCol w:w="1087"/>
        <w:gridCol w:w="13"/>
        <w:gridCol w:w="1975"/>
        <w:gridCol w:w="2060"/>
      </w:tblGrid>
      <w:tr w:rsidR="008F519B" w:rsidRPr="008F519B" w:rsidTr="008F519B">
        <w:trPr>
          <w:trHeight w:val="240"/>
          <w:tblHeader/>
        </w:trPr>
        <w:tc>
          <w:tcPr>
            <w:tcW w:w="1580"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4"/>
                <w:szCs w:val="24"/>
                <w:lang w:eastAsia="en-ZA"/>
              </w:rPr>
            </w:pPr>
          </w:p>
        </w:tc>
        <w:tc>
          <w:tcPr>
            <w:tcW w:w="2673"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00" w:type="dxa"/>
            <w:tcBorders>
              <w:top w:val="single" w:sz="4" w:space="0" w:color="auto"/>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tin</w:t>
            </w:r>
          </w:p>
        </w:tc>
        <w:tc>
          <w:tcPr>
            <w:tcW w:w="1420"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silver</w:t>
            </w:r>
          </w:p>
        </w:tc>
        <w:tc>
          <w:tcPr>
            <w:tcW w:w="1440"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gold</w:t>
            </w:r>
          </w:p>
        </w:tc>
        <w:tc>
          <w:tcPr>
            <w:tcW w:w="1340"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platinum</w:t>
            </w:r>
          </w:p>
        </w:tc>
        <w:tc>
          <w:tcPr>
            <w:tcW w:w="1100"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p>
        </w:tc>
        <w:tc>
          <w:tcPr>
            <w:tcW w:w="1988"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060"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8F519B" w:rsidRPr="008F519B" w:rsidTr="008F519B">
        <w:trPr>
          <w:trHeight w:val="240"/>
          <w:tblHeader/>
        </w:trPr>
        <w:tc>
          <w:tcPr>
            <w:tcW w:w="1580"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673"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00" w:type="dxa"/>
            <w:tcBorders>
              <w:top w:val="nil"/>
              <w:left w:val="single" w:sz="4" w:space="0" w:color="auto"/>
              <w:bottom w:val="single" w:sz="4" w:space="0" w:color="auto"/>
              <w:right w:val="single" w:sz="4" w:space="0" w:color="auto"/>
            </w:tcBorders>
            <w:shd w:val="clear" w:color="000000" w:fill="DDD9C4"/>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420" w:type="dxa"/>
            <w:tcBorders>
              <w:top w:val="nil"/>
              <w:left w:val="nil"/>
              <w:bottom w:val="single" w:sz="4" w:space="0" w:color="auto"/>
              <w:right w:val="single" w:sz="4" w:space="0" w:color="auto"/>
            </w:tcBorders>
            <w:shd w:val="clear" w:color="000000" w:fill="DDDDDD"/>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440" w:type="dxa"/>
            <w:tcBorders>
              <w:top w:val="nil"/>
              <w:left w:val="nil"/>
              <w:bottom w:val="single" w:sz="4" w:space="0" w:color="auto"/>
              <w:right w:val="single" w:sz="4" w:space="0" w:color="auto"/>
            </w:tcBorders>
            <w:shd w:val="clear" w:color="000000" w:fill="FFFF00"/>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340" w:type="dxa"/>
            <w:tcBorders>
              <w:top w:val="nil"/>
              <w:left w:val="nil"/>
              <w:bottom w:val="single" w:sz="4" w:space="0" w:color="auto"/>
              <w:right w:val="single" w:sz="4" w:space="0" w:color="auto"/>
            </w:tcBorders>
            <w:shd w:val="clear" w:color="000000" w:fill="808080"/>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100"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p>
        </w:tc>
        <w:tc>
          <w:tcPr>
            <w:tcW w:w="1988"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060"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8F519B" w:rsidRPr="008F519B" w:rsidTr="008F519B">
        <w:trPr>
          <w:trHeight w:val="495"/>
          <w:tblHeader/>
        </w:trPr>
        <w:tc>
          <w:tcPr>
            <w:tcW w:w="1580"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673"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00" w:type="dxa"/>
            <w:tcBorders>
              <w:top w:val="nil"/>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Zero </w:t>
            </w:r>
            <w:proofErr w:type="spellStart"/>
            <w:r w:rsidRPr="008F519B">
              <w:rPr>
                <w:rFonts w:ascii="Calibri" w:eastAsia="Times New Roman" w:hAnsi="Calibri" w:cs="Calibri"/>
                <w:color w:val="000000"/>
                <w:sz w:val="18"/>
                <w:szCs w:val="18"/>
                <w:lang w:eastAsia="en-ZA"/>
              </w:rPr>
              <w:t>Fulfillment</w:t>
            </w:r>
            <w:proofErr w:type="spellEnd"/>
          </w:p>
        </w:tc>
        <w:tc>
          <w:tcPr>
            <w:tcW w:w="1420"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Partial </w:t>
            </w:r>
            <w:proofErr w:type="spellStart"/>
            <w:r w:rsidRPr="008F519B">
              <w:rPr>
                <w:rFonts w:ascii="Calibri" w:eastAsia="Times New Roman" w:hAnsi="Calibri" w:cs="Calibri"/>
                <w:color w:val="000000"/>
                <w:sz w:val="18"/>
                <w:szCs w:val="18"/>
                <w:lang w:eastAsia="en-ZA"/>
              </w:rPr>
              <w:t>Fulfillment</w:t>
            </w:r>
            <w:proofErr w:type="spellEnd"/>
          </w:p>
        </w:tc>
        <w:tc>
          <w:tcPr>
            <w:tcW w:w="1440"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Fulfilled</w:t>
            </w:r>
          </w:p>
        </w:tc>
        <w:tc>
          <w:tcPr>
            <w:tcW w:w="1340"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Exemplary</w:t>
            </w:r>
          </w:p>
        </w:tc>
        <w:tc>
          <w:tcPr>
            <w:tcW w:w="1100"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p>
        </w:tc>
        <w:tc>
          <w:tcPr>
            <w:tcW w:w="1988"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060"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8F519B" w:rsidRPr="008F519B" w:rsidTr="008F519B">
        <w:trPr>
          <w:trHeight w:val="255"/>
          <w:tblHeader/>
        </w:trPr>
        <w:tc>
          <w:tcPr>
            <w:tcW w:w="1580" w:type="dxa"/>
            <w:tcBorders>
              <w:top w:val="single" w:sz="8" w:space="0" w:color="auto"/>
              <w:left w:val="single" w:sz="8" w:space="0" w:color="auto"/>
              <w:bottom w:val="single" w:sz="8" w:space="0" w:color="auto"/>
              <w:right w:val="single" w:sz="4" w:space="0" w:color="auto"/>
            </w:tcBorders>
            <w:shd w:val="clear" w:color="000000" w:fill="DAEEF3"/>
            <w:noWrap/>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BEPP Component</w:t>
            </w:r>
          </w:p>
        </w:tc>
        <w:tc>
          <w:tcPr>
            <w:tcW w:w="2673" w:type="dxa"/>
            <w:tcBorders>
              <w:top w:val="single" w:sz="8" w:space="0" w:color="auto"/>
              <w:left w:val="nil"/>
              <w:bottom w:val="single" w:sz="8" w:space="0" w:color="auto"/>
              <w:right w:val="single" w:sz="4" w:space="0" w:color="auto"/>
            </w:tcBorders>
            <w:shd w:val="clear" w:color="000000" w:fill="DAEEF3"/>
            <w:noWrap/>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2018/19 - 2020/21 Standards</w:t>
            </w:r>
          </w:p>
        </w:tc>
        <w:tc>
          <w:tcPr>
            <w:tcW w:w="1500" w:type="dxa"/>
            <w:tcBorders>
              <w:top w:val="single" w:sz="8" w:space="0" w:color="auto"/>
              <w:left w:val="nil"/>
              <w:bottom w:val="nil"/>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0</w:t>
            </w:r>
          </w:p>
        </w:tc>
        <w:tc>
          <w:tcPr>
            <w:tcW w:w="1420" w:type="dxa"/>
            <w:tcBorders>
              <w:top w:val="single" w:sz="8" w:space="0" w:color="auto"/>
              <w:left w:val="nil"/>
              <w:bottom w:val="nil"/>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1</w:t>
            </w:r>
          </w:p>
        </w:tc>
        <w:tc>
          <w:tcPr>
            <w:tcW w:w="1440" w:type="dxa"/>
            <w:tcBorders>
              <w:top w:val="single" w:sz="8" w:space="0" w:color="auto"/>
              <w:left w:val="nil"/>
              <w:bottom w:val="nil"/>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2</w:t>
            </w:r>
          </w:p>
        </w:tc>
        <w:tc>
          <w:tcPr>
            <w:tcW w:w="1340" w:type="dxa"/>
            <w:tcBorders>
              <w:top w:val="single" w:sz="8" w:space="0" w:color="auto"/>
              <w:left w:val="nil"/>
              <w:bottom w:val="nil"/>
              <w:right w:val="nil"/>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3</w:t>
            </w:r>
          </w:p>
        </w:tc>
        <w:tc>
          <w:tcPr>
            <w:tcW w:w="1100" w:type="dxa"/>
            <w:gridSpan w:val="2"/>
            <w:vMerge w:val="restart"/>
            <w:tcBorders>
              <w:top w:val="nil"/>
              <w:left w:val="single" w:sz="4" w:space="0" w:color="auto"/>
              <w:bottom w:val="single" w:sz="4" w:space="0" w:color="000000"/>
              <w:right w:val="single" w:sz="4" w:space="0" w:color="auto"/>
            </w:tcBorders>
            <w:shd w:val="clear" w:color="auto" w:fill="auto"/>
            <w:vAlign w:val="bottom"/>
            <w:hideMark/>
          </w:tcPr>
          <w:p w:rsidR="008F519B" w:rsidRPr="008F519B" w:rsidRDefault="008F519B" w:rsidP="008F519B">
            <w:pPr>
              <w:spacing w:after="0" w:line="240" w:lineRule="auto"/>
              <w:jc w:val="center"/>
              <w:rPr>
                <w:rFonts w:ascii="Calibri" w:eastAsia="Times New Roman" w:hAnsi="Calibri" w:cs="Calibri"/>
                <w:color w:val="000000"/>
                <w:lang w:eastAsia="en-ZA"/>
              </w:rPr>
            </w:pPr>
            <w:r w:rsidRPr="008F519B">
              <w:rPr>
                <w:rFonts w:ascii="Calibri" w:eastAsia="Times New Roman" w:hAnsi="Calibri" w:cs="Calibri"/>
                <w:color w:val="000000"/>
                <w:lang w:eastAsia="en-ZA"/>
              </w:rPr>
              <w:t> </w:t>
            </w:r>
          </w:p>
        </w:tc>
        <w:tc>
          <w:tcPr>
            <w:tcW w:w="1988"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 xml:space="preserve">Qualitative Assessment </w:t>
            </w:r>
          </w:p>
        </w:tc>
        <w:tc>
          <w:tcPr>
            <w:tcW w:w="2060"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Support Requirements</w:t>
            </w:r>
          </w:p>
        </w:tc>
      </w:tr>
      <w:tr w:rsidR="008F519B" w:rsidRPr="008F519B" w:rsidTr="008F519B">
        <w:trPr>
          <w:trHeight w:val="503"/>
          <w:tblHeader/>
        </w:trPr>
        <w:tc>
          <w:tcPr>
            <w:tcW w:w="4253" w:type="dxa"/>
            <w:gridSpan w:val="2"/>
            <w:tcBorders>
              <w:top w:val="single" w:sz="8" w:space="0" w:color="auto"/>
              <w:left w:val="nil"/>
              <w:bottom w:val="single" w:sz="4" w:space="0" w:color="auto"/>
              <w:right w:val="single" w:sz="4" w:space="0" w:color="000000"/>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500"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0</w:t>
            </w:r>
          </w:p>
        </w:tc>
        <w:tc>
          <w:tcPr>
            <w:tcW w:w="1420"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1</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2</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3</w:t>
            </w:r>
          </w:p>
        </w:tc>
        <w:tc>
          <w:tcPr>
            <w:tcW w:w="1100" w:type="dxa"/>
            <w:gridSpan w:val="2"/>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color w:val="000000"/>
                <w:lang w:eastAsia="en-ZA"/>
              </w:rPr>
            </w:pPr>
          </w:p>
        </w:tc>
        <w:tc>
          <w:tcPr>
            <w:tcW w:w="1988" w:type="dxa"/>
            <w:gridSpan w:val="2"/>
            <w:vMerge/>
            <w:tcBorders>
              <w:top w:val="single" w:sz="4" w:space="0" w:color="auto"/>
              <w:left w:val="single" w:sz="4" w:space="0" w:color="auto"/>
              <w:bottom w:val="single" w:sz="4" w:space="0" w:color="auto"/>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060" w:type="dxa"/>
            <w:vMerge/>
            <w:tcBorders>
              <w:top w:val="single" w:sz="4" w:space="0" w:color="auto"/>
              <w:left w:val="single" w:sz="4" w:space="0" w:color="auto"/>
              <w:bottom w:val="single" w:sz="4" w:space="0" w:color="auto"/>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r>
      <w:tr w:rsidR="008F519B" w:rsidRPr="008F519B" w:rsidTr="00850F88">
        <w:trPr>
          <w:trHeight w:val="1703"/>
        </w:trPr>
        <w:tc>
          <w:tcPr>
            <w:tcW w:w="1580" w:type="dxa"/>
            <w:vMerge w:val="restart"/>
            <w:tcBorders>
              <w:top w:val="nil"/>
              <w:left w:val="single" w:sz="4" w:space="0" w:color="auto"/>
              <w:bottom w:val="single" w:sz="4" w:space="0" w:color="000000"/>
              <w:right w:val="single" w:sz="4" w:space="0" w:color="auto"/>
            </w:tcBorders>
            <w:shd w:val="clear" w:color="000000" w:fill="DAEEF3"/>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F. Targeted Urban Management</w:t>
            </w:r>
          </w:p>
        </w:tc>
        <w:tc>
          <w:tcPr>
            <w:tcW w:w="2673"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Precinct Management Planning:</w:t>
            </w:r>
            <w:r w:rsidRPr="008F519B">
              <w:rPr>
                <w:rFonts w:ascii="Calibri" w:eastAsia="Times New Roman" w:hAnsi="Calibri" w:cs="Calibri"/>
                <w:color w:val="000000"/>
                <w:sz w:val="18"/>
                <w:szCs w:val="18"/>
                <w:lang w:eastAsia="en-ZA"/>
              </w:rPr>
              <w:t xml:space="preserve"> Evidence of precinct management plans or progress with establishing precinct management plans for priority precincts and economic nodes.</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988" w:type="dxa"/>
            <w:gridSpan w:val="2"/>
            <w:tcBorders>
              <w:top w:val="nil"/>
              <w:left w:val="nil"/>
              <w:bottom w:val="single" w:sz="4" w:space="0" w:color="auto"/>
              <w:right w:val="single" w:sz="4" w:space="0" w:color="auto"/>
            </w:tcBorders>
            <w:shd w:val="clear" w:color="auto" w:fill="auto"/>
            <w:hideMark/>
          </w:tcPr>
          <w:p w:rsidR="00A81C8A" w:rsidRPr="006A121C" w:rsidRDefault="00A81C8A" w:rsidP="008F519B">
            <w:pPr>
              <w:spacing w:after="0" w:line="240" w:lineRule="auto"/>
              <w:rPr>
                <w:rFonts w:ascii="Calibri" w:eastAsia="Times New Roman" w:hAnsi="Calibri" w:cs="Calibri"/>
                <w:sz w:val="18"/>
                <w:szCs w:val="18"/>
                <w:lang w:eastAsia="en-ZA"/>
              </w:rPr>
            </w:pPr>
            <w:r w:rsidRPr="006A121C">
              <w:rPr>
                <w:rFonts w:ascii="Calibri" w:eastAsia="Times New Roman" w:hAnsi="Calibri" w:cs="Calibri"/>
                <w:sz w:val="18"/>
                <w:szCs w:val="18"/>
                <w:lang w:eastAsia="en-ZA"/>
              </w:rPr>
              <w:t>Gold</w:t>
            </w:r>
          </w:p>
          <w:p w:rsidR="008F519B" w:rsidRPr="005F333F" w:rsidRDefault="00A81C8A" w:rsidP="00DF58C7">
            <w:pPr>
              <w:spacing w:after="0" w:line="240" w:lineRule="auto"/>
              <w:rPr>
                <w:rFonts w:ascii="Calibri" w:eastAsia="Times New Roman" w:hAnsi="Calibri" w:cs="Calibri"/>
                <w:sz w:val="18"/>
                <w:szCs w:val="18"/>
                <w:lang w:eastAsia="en-ZA"/>
              </w:rPr>
            </w:pPr>
            <w:r w:rsidRPr="006A121C">
              <w:rPr>
                <w:rFonts w:ascii="Calibri" w:eastAsia="Times New Roman" w:hAnsi="Calibri" w:cs="Calibri"/>
                <w:sz w:val="18"/>
                <w:szCs w:val="18"/>
                <w:lang w:eastAsia="en-ZA"/>
              </w:rPr>
              <w:t>Section 6</w:t>
            </w:r>
            <w:r w:rsidR="005F333F" w:rsidRPr="006A121C">
              <w:rPr>
                <w:rFonts w:ascii="Calibri" w:eastAsia="Times New Roman" w:hAnsi="Calibri" w:cs="Calibri"/>
                <w:sz w:val="18"/>
                <w:szCs w:val="18"/>
                <w:lang w:eastAsia="en-ZA"/>
              </w:rPr>
              <w:t>.1 and Table</w:t>
            </w:r>
            <w:r w:rsidR="006A121C" w:rsidRPr="006A121C">
              <w:rPr>
                <w:rFonts w:ascii="Calibri" w:eastAsia="Times New Roman" w:hAnsi="Calibri" w:cs="Calibri"/>
                <w:sz w:val="18"/>
                <w:szCs w:val="18"/>
                <w:lang w:eastAsia="en-ZA"/>
              </w:rPr>
              <w:t xml:space="preserve"> </w:t>
            </w:r>
            <w:r w:rsidR="00DF58C7">
              <w:rPr>
                <w:rFonts w:ascii="Calibri" w:eastAsia="Times New Roman" w:hAnsi="Calibri" w:cs="Calibri"/>
                <w:sz w:val="18"/>
                <w:szCs w:val="18"/>
                <w:lang w:eastAsia="en-ZA"/>
              </w:rPr>
              <w:t>22</w:t>
            </w:r>
          </w:p>
        </w:tc>
        <w:tc>
          <w:tcPr>
            <w:tcW w:w="2060"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50F88">
        <w:trPr>
          <w:trHeight w:val="1703"/>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73"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 xml:space="preserve">Precinct Management Initiatives: </w:t>
            </w:r>
            <w:r w:rsidRPr="008F519B">
              <w:rPr>
                <w:rFonts w:ascii="Calibri" w:eastAsia="Times New Roman" w:hAnsi="Calibri" w:cs="Calibri"/>
                <w:color w:val="000000"/>
                <w:sz w:val="18"/>
                <w:szCs w:val="18"/>
                <w:lang w:eastAsia="en-ZA"/>
              </w:rPr>
              <w:t>Evidence of existing precinct management initiatives supporting the prioritised IZ precincts and progress with establishing Precinct Management Plans for priority precincts and economic nodes.</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988" w:type="dxa"/>
            <w:gridSpan w:val="2"/>
            <w:tcBorders>
              <w:top w:val="nil"/>
              <w:left w:val="nil"/>
              <w:bottom w:val="single" w:sz="4" w:space="0" w:color="auto"/>
              <w:right w:val="single" w:sz="4" w:space="0" w:color="auto"/>
            </w:tcBorders>
            <w:shd w:val="clear" w:color="auto" w:fill="auto"/>
            <w:hideMark/>
          </w:tcPr>
          <w:p w:rsidR="00A81C8A" w:rsidRPr="006A121C" w:rsidRDefault="00A81C8A" w:rsidP="008F519B">
            <w:pPr>
              <w:spacing w:after="0" w:line="240" w:lineRule="auto"/>
              <w:rPr>
                <w:rFonts w:ascii="Calibri" w:eastAsia="Times New Roman" w:hAnsi="Calibri" w:cs="Calibri"/>
                <w:sz w:val="18"/>
                <w:szCs w:val="18"/>
                <w:lang w:eastAsia="en-ZA"/>
              </w:rPr>
            </w:pPr>
            <w:r w:rsidRPr="006A121C">
              <w:rPr>
                <w:rFonts w:ascii="Calibri" w:eastAsia="Times New Roman" w:hAnsi="Calibri" w:cs="Calibri"/>
                <w:sz w:val="18"/>
                <w:szCs w:val="18"/>
                <w:lang w:eastAsia="en-ZA"/>
              </w:rPr>
              <w:t>Gold</w:t>
            </w:r>
          </w:p>
          <w:p w:rsidR="008F519B" w:rsidRPr="005F333F" w:rsidRDefault="005F333F" w:rsidP="00DF58C7">
            <w:pPr>
              <w:spacing w:after="0" w:line="240" w:lineRule="auto"/>
              <w:rPr>
                <w:rFonts w:ascii="Calibri" w:eastAsia="Times New Roman" w:hAnsi="Calibri" w:cs="Calibri"/>
                <w:color w:val="FF0000"/>
                <w:sz w:val="18"/>
                <w:szCs w:val="18"/>
                <w:lang w:eastAsia="en-ZA"/>
              </w:rPr>
            </w:pPr>
            <w:r w:rsidRPr="006A121C">
              <w:rPr>
                <w:rFonts w:ascii="Calibri" w:eastAsia="Times New Roman" w:hAnsi="Calibri" w:cs="Calibri"/>
                <w:sz w:val="18"/>
                <w:szCs w:val="18"/>
                <w:lang w:eastAsia="en-ZA"/>
              </w:rPr>
              <w:t xml:space="preserve">Section </w:t>
            </w:r>
            <w:r w:rsidR="00A81C8A" w:rsidRPr="006A121C">
              <w:rPr>
                <w:rFonts w:ascii="Calibri" w:eastAsia="Times New Roman" w:hAnsi="Calibri" w:cs="Calibri"/>
                <w:sz w:val="18"/>
                <w:szCs w:val="18"/>
                <w:lang w:eastAsia="en-ZA"/>
              </w:rPr>
              <w:t>6.1.and T</w:t>
            </w:r>
            <w:r w:rsidRPr="006A121C">
              <w:rPr>
                <w:rFonts w:ascii="Calibri" w:eastAsia="Times New Roman" w:hAnsi="Calibri" w:cs="Calibri"/>
                <w:sz w:val="18"/>
                <w:szCs w:val="18"/>
                <w:lang w:eastAsia="en-ZA"/>
              </w:rPr>
              <w:t xml:space="preserve">able </w:t>
            </w:r>
            <w:r w:rsidR="006A121C" w:rsidRPr="006A121C">
              <w:rPr>
                <w:rFonts w:ascii="Calibri" w:eastAsia="Times New Roman" w:hAnsi="Calibri" w:cs="Calibri"/>
                <w:sz w:val="18"/>
                <w:szCs w:val="18"/>
                <w:lang w:eastAsia="en-ZA"/>
              </w:rPr>
              <w:t xml:space="preserve"> </w:t>
            </w:r>
            <w:r w:rsidR="00DF58C7">
              <w:rPr>
                <w:rFonts w:ascii="Calibri" w:eastAsia="Times New Roman" w:hAnsi="Calibri" w:cs="Calibri"/>
                <w:sz w:val="18"/>
                <w:szCs w:val="18"/>
                <w:lang w:eastAsia="en-ZA"/>
              </w:rPr>
              <w:t>22</w:t>
            </w:r>
          </w:p>
        </w:tc>
        <w:tc>
          <w:tcPr>
            <w:tcW w:w="2060"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50F88">
        <w:trPr>
          <w:trHeight w:val="1740"/>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73" w:type="dxa"/>
            <w:tcBorders>
              <w:top w:val="single" w:sz="4" w:space="0" w:color="auto"/>
              <w:left w:val="nil"/>
              <w:bottom w:val="nil"/>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 xml:space="preserve">Institutional Arrangements: </w:t>
            </w:r>
            <w:r w:rsidRPr="008F519B">
              <w:rPr>
                <w:rFonts w:ascii="Calibri" w:eastAsia="Times New Roman" w:hAnsi="Calibri" w:cs="Calibri"/>
                <w:color w:val="000000"/>
                <w:sz w:val="18"/>
                <w:szCs w:val="18"/>
                <w:lang w:eastAsia="en-ZA"/>
              </w:rPr>
              <w:t xml:space="preserve">Institutional arrangements within Metros and intergovernmental arrangements that support the alignment of resources to urban management and coordinated urban management  in priority precincts and economic nodes where the public sector is responsible </w:t>
            </w:r>
          </w:p>
        </w:tc>
        <w:tc>
          <w:tcPr>
            <w:tcW w:w="150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00"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988" w:type="dxa"/>
            <w:gridSpan w:val="2"/>
            <w:tcBorders>
              <w:top w:val="nil"/>
              <w:left w:val="nil"/>
              <w:bottom w:val="single" w:sz="4" w:space="0" w:color="auto"/>
              <w:right w:val="single" w:sz="4" w:space="0" w:color="auto"/>
            </w:tcBorders>
            <w:shd w:val="clear" w:color="auto" w:fill="auto"/>
            <w:hideMark/>
          </w:tcPr>
          <w:p w:rsidR="008F519B" w:rsidRPr="00AE447B" w:rsidRDefault="00AE447B" w:rsidP="008F519B">
            <w:pPr>
              <w:spacing w:after="0" w:line="240" w:lineRule="auto"/>
              <w:rPr>
                <w:rFonts w:ascii="Calibri" w:eastAsia="Times New Roman" w:hAnsi="Calibri" w:cs="Calibri"/>
                <w:sz w:val="18"/>
                <w:szCs w:val="18"/>
                <w:lang w:eastAsia="en-ZA"/>
              </w:rPr>
            </w:pPr>
            <w:r w:rsidRPr="00AE447B">
              <w:rPr>
                <w:rFonts w:ascii="Calibri" w:eastAsia="Times New Roman" w:hAnsi="Calibri" w:cs="Calibri"/>
                <w:sz w:val="18"/>
                <w:szCs w:val="18"/>
                <w:lang w:eastAsia="en-ZA"/>
              </w:rPr>
              <w:t>Silver</w:t>
            </w:r>
          </w:p>
          <w:p w:rsidR="00AE447B" w:rsidRPr="008F519B" w:rsidRDefault="00AE447B" w:rsidP="00DF58C7">
            <w:pPr>
              <w:spacing w:after="0" w:line="240" w:lineRule="auto"/>
              <w:rPr>
                <w:rFonts w:ascii="Calibri" w:eastAsia="Times New Roman" w:hAnsi="Calibri" w:cs="Calibri"/>
                <w:color w:val="FF0000"/>
                <w:sz w:val="28"/>
                <w:szCs w:val="28"/>
                <w:lang w:eastAsia="en-ZA"/>
              </w:rPr>
            </w:pPr>
            <w:r>
              <w:rPr>
                <w:rFonts w:ascii="Calibri" w:eastAsia="Times New Roman" w:hAnsi="Calibri" w:cs="Calibri"/>
                <w:sz w:val="18"/>
                <w:szCs w:val="18"/>
                <w:lang w:eastAsia="en-ZA"/>
              </w:rPr>
              <w:t xml:space="preserve">Narrative in section 6.1  </w:t>
            </w:r>
            <w:r w:rsidRPr="00AE447B">
              <w:rPr>
                <w:rFonts w:ascii="Calibri" w:eastAsia="Times New Roman" w:hAnsi="Calibri" w:cs="Calibri"/>
                <w:sz w:val="18"/>
                <w:szCs w:val="18"/>
                <w:lang w:eastAsia="en-ZA"/>
              </w:rPr>
              <w:t xml:space="preserve">Precinct Management Table </w:t>
            </w:r>
            <w:r w:rsidR="00DF58C7">
              <w:rPr>
                <w:rFonts w:ascii="Calibri" w:eastAsia="Times New Roman" w:hAnsi="Calibri" w:cs="Calibri"/>
                <w:sz w:val="18"/>
                <w:szCs w:val="18"/>
                <w:lang w:eastAsia="en-ZA"/>
              </w:rPr>
              <w:t>22</w:t>
            </w:r>
          </w:p>
        </w:tc>
        <w:tc>
          <w:tcPr>
            <w:tcW w:w="2060"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F519B">
        <w:trPr>
          <w:trHeight w:val="252"/>
        </w:trPr>
        <w:tc>
          <w:tcPr>
            <w:tcW w:w="1580"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8386" w:type="dxa"/>
            <w:gridSpan w:val="6"/>
            <w:tcBorders>
              <w:top w:val="single" w:sz="4" w:space="0" w:color="auto"/>
              <w:left w:val="nil"/>
              <w:bottom w:val="single" w:sz="4" w:space="0" w:color="auto"/>
              <w:right w:val="single" w:sz="4" w:space="0" w:color="auto"/>
            </w:tcBorders>
            <w:shd w:val="clear" w:color="000000" w:fill="DAEEF3"/>
            <w:hideMark/>
          </w:tcPr>
          <w:p w:rsidR="008F519B" w:rsidRPr="008F519B" w:rsidRDefault="008F519B" w:rsidP="008F519B">
            <w:pPr>
              <w:spacing w:after="0" w:line="240" w:lineRule="auto"/>
              <w:jc w:val="right"/>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Section F Total</w:t>
            </w:r>
          </w:p>
        </w:tc>
        <w:tc>
          <w:tcPr>
            <w:tcW w:w="1100" w:type="dxa"/>
            <w:gridSpan w:val="2"/>
            <w:tcBorders>
              <w:top w:val="nil"/>
              <w:left w:val="nil"/>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975"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60"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bl>
    <w:p w:rsidR="008F519B" w:rsidRDefault="008F519B" w:rsidP="00AA2470">
      <w:pPr>
        <w:rPr>
          <w:rFonts w:ascii="Arial" w:hAnsi="Arial" w:cs="Arial"/>
          <w:sz w:val="18"/>
          <w:szCs w:val="18"/>
        </w:rPr>
      </w:pPr>
    </w:p>
    <w:p w:rsidR="008F519B" w:rsidRPr="00AA2470" w:rsidRDefault="008F519B" w:rsidP="008F519B">
      <w:pPr>
        <w:rPr>
          <w:rFonts w:ascii="Arial" w:hAnsi="Arial" w:cs="Arial"/>
          <w:b/>
          <w:sz w:val="24"/>
          <w:szCs w:val="24"/>
        </w:rPr>
      </w:pPr>
      <w:r w:rsidRPr="00AA2470">
        <w:rPr>
          <w:rFonts w:ascii="Arial" w:hAnsi="Arial" w:cs="Arial"/>
          <w:b/>
          <w:sz w:val="24"/>
          <w:szCs w:val="24"/>
        </w:rPr>
        <w:lastRenderedPageBreak/>
        <w:t xml:space="preserve">BEPP </w:t>
      </w:r>
      <w:r>
        <w:rPr>
          <w:rFonts w:ascii="Arial" w:hAnsi="Arial" w:cs="Arial"/>
          <w:b/>
          <w:sz w:val="24"/>
          <w:szCs w:val="24"/>
        </w:rPr>
        <w:t>SECTION G</w:t>
      </w:r>
    </w:p>
    <w:p w:rsidR="008F519B" w:rsidRDefault="008F519B" w:rsidP="00AA2470">
      <w:pPr>
        <w:rPr>
          <w:rFonts w:ascii="Arial" w:hAnsi="Arial" w:cs="Arial"/>
          <w:sz w:val="18"/>
          <w:szCs w:val="18"/>
        </w:rPr>
      </w:pPr>
    </w:p>
    <w:tbl>
      <w:tblPr>
        <w:tblW w:w="15026" w:type="dxa"/>
        <w:tblLook w:val="04A0" w:firstRow="1" w:lastRow="0" w:firstColumn="1" w:lastColumn="0" w:noHBand="0" w:noVBand="1"/>
      </w:tblPr>
      <w:tblGrid>
        <w:gridCol w:w="1596"/>
        <w:gridCol w:w="2657"/>
        <w:gridCol w:w="1516"/>
        <w:gridCol w:w="1436"/>
        <w:gridCol w:w="1456"/>
        <w:gridCol w:w="1356"/>
        <w:gridCol w:w="15"/>
        <w:gridCol w:w="1101"/>
        <w:gridCol w:w="15"/>
        <w:gridCol w:w="2035"/>
        <w:gridCol w:w="1843"/>
      </w:tblGrid>
      <w:tr w:rsidR="008F519B" w:rsidRPr="008F519B" w:rsidTr="00225FE7">
        <w:trPr>
          <w:trHeight w:val="240"/>
          <w:tblHeader/>
        </w:trPr>
        <w:tc>
          <w:tcPr>
            <w:tcW w:w="1596"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4"/>
                <w:szCs w:val="24"/>
                <w:lang w:eastAsia="en-ZA"/>
              </w:rPr>
            </w:pPr>
          </w:p>
        </w:tc>
        <w:tc>
          <w:tcPr>
            <w:tcW w:w="2657"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16" w:type="dxa"/>
            <w:tcBorders>
              <w:top w:val="single" w:sz="4" w:space="0" w:color="auto"/>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tin</w:t>
            </w:r>
          </w:p>
        </w:tc>
        <w:tc>
          <w:tcPr>
            <w:tcW w:w="1436"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silver</w:t>
            </w:r>
          </w:p>
        </w:tc>
        <w:tc>
          <w:tcPr>
            <w:tcW w:w="1456"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gold</w:t>
            </w:r>
          </w:p>
        </w:tc>
        <w:tc>
          <w:tcPr>
            <w:tcW w:w="1356" w:type="dxa"/>
            <w:tcBorders>
              <w:top w:val="single" w:sz="4" w:space="0" w:color="auto"/>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platinum</w:t>
            </w:r>
          </w:p>
        </w:tc>
        <w:tc>
          <w:tcPr>
            <w:tcW w:w="1116"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p>
        </w:tc>
        <w:tc>
          <w:tcPr>
            <w:tcW w:w="2050"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843"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8F519B" w:rsidRPr="008F519B" w:rsidTr="00225FE7">
        <w:trPr>
          <w:trHeight w:val="240"/>
          <w:tblHeader/>
        </w:trPr>
        <w:tc>
          <w:tcPr>
            <w:tcW w:w="1596"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657"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16" w:type="dxa"/>
            <w:tcBorders>
              <w:top w:val="nil"/>
              <w:left w:val="single" w:sz="4" w:space="0" w:color="auto"/>
              <w:bottom w:val="single" w:sz="4" w:space="0" w:color="auto"/>
              <w:right w:val="single" w:sz="4" w:space="0" w:color="auto"/>
            </w:tcBorders>
            <w:shd w:val="clear" w:color="000000" w:fill="DDD9C4"/>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436" w:type="dxa"/>
            <w:tcBorders>
              <w:top w:val="nil"/>
              <w:left w:val="nil"/>
              <w:bottom w:val="single" w:sz="4" w:space="0" w:color="auto"/>
              <w:right w:val="single" w:sz="4" w:space="0" w:color="auto"/>
            </w:tcBorders>
            <w:shd w:val="clear" w:color="000000" w:fill="DDDDDD"/>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456" w:type="dxa"/>
            <w:tcBorders>
              <w:top w:val="nil"/>
              <w:left w:val="nil"/>
              <w:bottom w:val="single" w:sz="4" w:space="0" w:color="auto"/>
              <w:right w:val="single" w:sz="4" w:space="0" w:color="auto"/>
            </w:tcBorders>
            <w:shd w:val="clear" w:color="000000" w:fill="FFFF00"/>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356" w:type="dxa"/>
            <w:tcBorders>
              <w:top w:val="nil"/>
              <w:left w:val="nil"/>
              <w:bottom w:val="single" w:sz="4" w:space="0" w:color="auto"/>
              <w:right w:val="single" w:sz="4" w:space="0" w:color="auto"/>
            </w:tcBorders>
            <w:shd w:val="clear" w:color="000000" w:fill="808080"/>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116"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p>
        </w:tc>
        <w:tc>
          <w:tcPr>
            <w:tcW w:w="2050"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843"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8F519B" w:rsidRPr="008F519B" w:rsidTr="00225FE7">
        <w:trPr>
          <w:trHeight w:val="495"/>
          <w:tblHeader/>
        </w:trPr>
        <w:tc>
          <w:tcPr>
            <w:tcW w:w="1596"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2657"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516" w:type="dxa"/>
            <w:tcBorders>
              <w:top w:val="nil"/>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Zero </w:t>
            </w:r>
            <w:proofErr w:type="spellStart"/>
            <w:r w:rsidRPr="008F519B">
              <w:rPr>
                <w:rFonts w:ascii="Calibri" w:eastAsia="Times New Roman" w:hAnsi="Calibri" w:cs="Calibri"/>
                <w:color w:val="000000"/>
                <w:sz w:val="18"/>
                <w:szCs w:val="18"/>
                <w:lang w:eastAsia="en-ZA"/>
              </w:rPr>
              <w:t>Fulfillment</w:t>
            </w:r>
            <w:proofErr w:type="spellEnd"/>
          </w:p>
        </w:tc>
        <w:tc>
          <w:tcPr>
            <w:tcW w:w="1436"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Partial </w:t>
            </w:r>
            <w:proofErr w:type="spellStart"/>
            <w:r w:rsidRPr="008F519B">
              <w:rPr>
                <w:rFonts w:ascii="Calibri" w:eastAsia="Times New Roman" w:hAnsi="Calibri" w:cs="Calibri"/>
                <w:color w:val="000000"/>
                <w:sz w:val="18"/>
                <w:szCs w:val="18"/>
                <w:lang w:eastAsia="en-ZA"/>
              </w:rPr>
              <w:t>Fulfillment</w:t>
            </w:r>
            <w:proofErr w:type="spellEnd"/>
          </w:p>
        </w:tc>
        <w:tc>
          <w:tcPr>
            <w:tcW w:w="1456"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Fulfilled</w:t>
            </w:r>
          </w:p>
        </w:tc>
        <w:tc>
          <w:tcPr>
            <w:tcW w:w="1356" w:type="dxa"/>
            <w:tcBorders>
              <w:top w:val="nil"/>
              <w:left w:val="nil"/>
              <w:bottom w:val="nil"/>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Exemplary</w:t>
            </w:r>
          </w:p>
        </w:tc>
        <w:tc>
          <w:tcPr>
            <w:tcW w:w="1116"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p>
        </w:tc>
        <w:tc>
          <w:tcPr>
            <w:tcW w:w="2050" w:type="dxa"/>
            <w:gridSpan w:val="2"/>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c>
          <w:tcPr>
            <w:tcW w:w="1843"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Times New Roman" w:eastAsia="Times New Roman" w:hAnsi="Times New Roman" w:cs="Times New Roman"/>
                <w:sz w:val="20"/>
                <w:szCs w:val="20"/>
                <w:lang w:eastAsia="en-ZA"/>
              </w:rPr>
            </w:pPr>
          </w:p>
        </w:tc>
      </w:tr>
      <w:tr w:rsidR="008F519B" w:rsidRPr="008F519B" w:rsidTr="00225FE7">
        <w:trPr>
          <w:trHeight w:val="255"/>
          <w:tblHeader/>
        </w:trPr>
        <w:tc>
          <w:tcPr>
            <w:tcW w:w="1596" w:type="dxa"/>
            <w:tcBorders>
              <w:top w:val="single" w:sz="8" w:space="0" w:color="auto"/>
              <w:left w:val="single" w:sz="8" w:space="0" w:color="auto"/>
              <w:bottom w:val="single" w:sz="8" w:space="0" w:color="auto"/>
              <w:right w:val="single" w:sz="4" w:space="0" w:color="auto"/>
            </w:tcBorders>
            <w:shd w:val="clear" w:color="000000" w:fill="DAEEF3"/>
            <w:noWrap/>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BEPP Component</w:t>
            </w:r>
          </w:p>
        </w:tc>
        <w:tc>
          <w:tcPr>
            <w:tcW w:w="2657" w:type="dxa"/>
            <w:tcBorders>
              <w:top w:val="single" w:sz="8" w:space="0" w:color="auto"/>
              <w:left w:val="nil"/>
              <w:bottom w:val="single" w:sz="8" w:space="0" w:color="auto"/>
              <w:right w:val="single" w:sz="4" w:space="0" w:color="auto"/>
            </w:tcBorders>
            <w:shd w:val="clear" w:color="000000" w:fill="DAEEF3"/>
            <w:noWrap/>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2018/19 - 2020/21 Standards</w:t>
            </w:r>
          </w:p>
        </w:tc>
        <w:tc>
          <w:tcPr>
            <w:tcW w:w="1516" w:type="dxa"/>
            <w:tcBorders>
              <w:top w:val="single" w:sz="8" w:space="0" w:color="auto"/>
              <w:left w:val="nil"/>
              <w:bottom w:val="single" w:sz="8"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0</w:t>
            </w:r>
          </w:p>
        </w:tc>
        <w:tc>
          <w:tcPr>
            <w:tcW w:w="1436" w:type="dxa"/>
            <w:tcBorders>
              <w:top w:val="single" w:sz="8" w:space="0" w:color="auto"/>
              <w:left w:val="nil"/>
              <w:bottom w:val="single" w:sz="8"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1</w:t>
            </w:r>
          </w:p>
        </w:tc>
        <w:tc>
          <w:tcPr>
            <w:tcW w:w="1456" w:type="dxa"/>
            <w:tcBorders>
              <w:top w:val="single" w:sz="8" w:space="0" w:color="auto"/>
              <w:left w:val="nil"/>
              <w:bottom w:val="single" w:sz="8"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2</w:t>
            </w:r>
          </w:p>
        </w:tc>
        <w:tc>
          <w:tcPr>
            <w:tcW w:w="1356" w:type="dxa"/>
            <w:tcBorders>
              <w:top w:val="single" w:sz="8" w:space="0" w:color="auto"/>
              <w:left w:val="nil"/>
              <w:bottom w:val="single" w:sz="8" w:space="0" w:color="auto"/>
              <w:right w:val="nil"/>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Level 3</w:t>
            </w:r>
          </w:p>
        </w:tc>
        <w:tc>
          <w:tcPr>
            <w:tcW w:w="1116" w:type="dxa"/>
            <w:gridSpan w:val="2"/>
            <w:vMerge w:val="restart"/>
            <w:tcBorders>
              <w:top w:val="nil"/>
              <w:left w:val="single" w:sz="4" w:space="0" w:color="auto"/>
              <w:bottom w:val="single" w:sz="4" w:space="0" w:color="000000"/>
              <w:right w:val="single" w:sz="4" w:space="0" w:color="auto"/>
            </w:tcBorders>
            <w:shd w:val="clear" w:color="auto" w:fill="auto"/>
            <w:vAlign w:val="bottom"/>
            <w:hideMark/>
          </w:tcPr>
          <w:p w:rsidR="008F519B" w:rsidRPr="008F519B" w:rsidRDefault="008F519B" w:rsidP="008F519B">
            <w:pPr>
              <w:spacing w:after="0" w:line="240" w:lineRule="auto"/>
              <w:jc w:val="center"/>
              <w:rPr>
                <w:rFonts w:ascii="Calibri" w:eastAsia="Times New Roman" w:hAnsi="Calibri" w:cs="Calibri"/>
                <w:color w:val="000000"/>
                <w:lang w:eastAsia="en-ZA"/>
              </w:rPr>
            </w:pPr>
            <w:r w:rsidRPr="008F519B">
              <w:rPr>
                <w:rFonts w:ascii="Calibri" w:eastAsia="Times New Roman" w:hAnsi="Calibri" w:cs="Calibri"/>
                <w:color w:val="000000"/>
                <w:lang w:eastAsia="en-ZA"/>
              </w:rPr>
              <w:t> </w:t>
            </w:r>
          </w:p>
        </w:tc>
        <w:tc>
          <w:tcPr>
            <w:tcW w:w="205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 xml:space="preserve">Qualitative Assessment </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Support Requirements</w:t>
            </w:r>
          </w:p>
        </w:tc>
      </w:tr>
      <w:tr w:rsidR="008F519B" w:rsidRPr="008F519B" w:rsidTr="00225FE7">
        <w:trPr>
          <w:trHeight w:val="503"/>
          <w:tblHeader/>
        </w:trPr>
        <w:tc>
          <w:tcPr>
            <w:tcW w:w="4253" w:type="dxa"/>
            <w:gridSpan w:val="2"/>
            <w:tcBorders>
              <w:top w:val="single" w:sz="8" w:space="0" w:color="auto"/>
              <w:left w:val="nil"/>
              <w:bottom w:val="single" w:sz="4" w:space="0" w:color="auto"/>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516" w:type="dxa"/>
            <w:tcBorders>
              <w:top w:val="nil"/>
              <w:left w:val="nil"/>
              <w:bottom w:val="nil"/>
              <w:right w:val="nil"/>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0</w:t>
            </w:r>
          </w:p>
        </w:tc>
        <w:tc>
          <w:tcPr>
            <w:tcW w:w="1436" w:type="dxa"/>
            <w:tcBorders>
              <w:top w:val="nil"/>
              <w:left w:val="nil"/>
              <w:bottom w:val="nil"/>
              <w:right w:val="nil"/>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1</w:t>
            </w:r>
          </w:p>
        </w:tc>
        <w:tc>
          <w:tcPr>
            <w:tcW w:w="1456" w:type="dxa"/>
            <w:tcBorders>
              <w:top w:val="nil"/>
              <w:left w:val="nil"/>
              <w:bottom w:val="nil"/>
              <w:right w:val="nil"/>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2</w:t>
            </w:r>
          </w:p>
        </w:tc>
        <w:tc>
          <w:tcPr>
            <w:tcW w:w="1356" w:type="dxa"/>
            <w:tcBorders>
              <w:top w:val="nil"/>
              <w:left w:val="nil"/>
              <w:bottom w:val="nil"/>
              <w:right w:val="nil"/>
            </w:tcBorders>
            <w:shd w:val="clear" w:color="auto" w:fill="auto"/>
            <w:noWrap/>
            <w:vAlign w:val="bottom"/>
            <w:hideMark/>
          </w:tcPr>
          <w:p w:rsidR="008F519B" w:rsidRPr="008F519B" w:rsidRDefault="008F519B" w:rsidP="008F519B">
            <w:pPr>
              <w:spacing w:after="0" w:line="240" w:lineRule="auto"/>
              <w:jc w:val="center"/>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Score = 3</w:t>
            </w:r>
          </w:p>
        </w:tc>
        <w:tc>
          <w:tcPr>
            <w:tcW w:w="1116" w:type="dxa"/>
            <w:gridSpan w:val="2"/>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color w:val="000000"/>
                <w:lang w:eastAsia="en-ZA"/>
              </w:rPr>
            </w:pPr>
          </w:p>
        </w:tc>
        <w:tc>
          <w:tcPr>
            <w:tcW w:w="2050" w:type="dxa"/>
            <w:gridSpan w:val="2"/>
            <w:vMerge/>
            <w:tcBorders>
              <w:top w:val="single" w:sz="4" w:space="0" w:color="auto"/>
              <w:left w:val="single" w:sz="4" w:space="0" w:color="auto"/>
              <w:bottom w:val="single" w:sz="4" w:space="0" w:color="auto"/>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r>
      <w:tr w:rsidR="008F519B" w:rsidRPr="008F519B" w:rsidTr="008F519B">
        <w:trPr>
          <w:trHeight w:val="949"/>
        </w:trPr>
        <w:tc>
          <w:tcPr>
            <w:tcW w:w="1596" w:type="dxa"/>
            <w:vMerge w:val="restart"/>
            <w:tcBorders>
              <w:top w:val="nil"/>
              <w:left w:val="single" w:sz="4" w:space="0" w:color="auto"/>
              <w:bottom w:val="single" w:sz="4" w:space="0" w:color="000000"/>
              <w:right w:val="single" w:sz="4" w:space="0" w:color="auto"/>
            </w:tcBorders>
            <w:shd w:val="clear" w:color="000000" w:fill="DAEEF3"/>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G Reporting and Evaluation</w:t>
            </w:r>
          </w:p>
        </w:tc>
        <w:tc>
          <w:tcPr>
            <w:tcW w:w="2657"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Evaluation:</w:t>
            </w:r>
            <w:r w:rsidRPr="008F519B">
              <w:rPr>
                <w:rFonts w:ascii="Calibri" w:eastAsia="Times New Roman" w:hAnsi="Calibri" w:cs="Calibri"/>
                <w:color w:val="000000"/>
                <w:sz w:val="18"/>
                <w:szCs w:val="18"/>
                <w:lang w:eastAsia="en-ZA"/>
              </w:rPr>
              <w:t xml:space="preserve"> Evidence of the consolidation of all the individual BEPP Sections into a Theory of Change.</w:t>
            </w:r>
          </w:p>
        </w:tc>
        <w:tc>
          <w:tcPr>
            <w:tcW w:w="1516" w:type="dxa"/>
            <w:tcBorders>
              <w:top w:val="single" w:sz="4" w:space="0" w:color="auto"/>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36" w:type="dxa"/>
            <w:tcBorders>
              <w:top w:val="single" w:sz="4" w:space="0" w:color="auto"/>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56" w:type="dxa"/>
            <w:tcBorders>
              <w:top w:val="single" w:sz="4" w:space="0" w:color="auto"/>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56" w:type="dxa"/>
            <w:tcBorders>
              <w:top w:val="single" w:sz="4" w:space="0" w:color="auto"/>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16"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50" w:type="dxa"/>
            <w:gridSpan w:val="2"/>
            <w:tcBorders>
              <w:top w:val="nil"/>
              <w:left w:val="nil"/>
              <w:bottom w:val="single" w:sz="4" w:space="0" w:color="auto"/>
              <w:right w:val="single" w:sz="4" w:space="0" w:color="auto"/>
            </w:tcBorders>
            <w:shd w:val="clear" w:color="auto" w:fill="auto"/>
            <w:hideMark/>
          </w:tcPr>
          <w:p w:rsidR="008F519B" w:rsidRPr="00AE447B" w:rsidRDefault="00507F61" w:rsidP="008F519B">
            <w:pPr>
              <w:spacing w:after="0" w:line="240" w:lineRule="auto"/>
              <w:rPr>
                <w:rFonts w:ascii="Calibri" w:eastAsia="Times New Roman" w:hAnsi="Calibri" w:cs="Calibri"/>
                <w:sz w:val="18"/>
                <w:szCs w:val="18"/>
                <w:lang w:eastAsia="en-ZA"/>
              </w:rPr>
            </w:pPr>
            <w:r w:rsidRPr="00AE447B">
              <w:rPr>
                <w:rFonts w:ascii="Calibri" w:eastAsia="Times New Roman" w:hAnsi="Calibri" w:cs="Calibri"/>
                <w:sz w:val="18"/>
                <w:szCs w:val="18"/>
                <w:lang w:eastAsia="en-ZA"/>
              </w:rPr>
              <w:t>Silver</w:t>
            </w:r>
          </w:p>
          <w:p w:rsidR="00AE447B" w:rsidRPr="008F519B" w:rsidRDefault="00AE447B" w:rsidP="00DF58C7">
            <w:pPr>
              <w:spacing w:after="0" w:line="240" w:lineRule="auto"/>
              <w:rPr>
                <w:rFonts w:ascii="Calibri" w:eastAsia="Times New Roman" w:hAnsi="Calibri" w:cs="Calibri"/>
                <w:color w:val="FF0000"/>
                <w:sz w:val="28"/>
                <w:szCs w:val="28"/>
                <w:lang w:eastAsia="en-ZA"/>
              </w:rPr>
            </w:pPr>
            <w:r w:rsidRPr="00AE447B">
              <w:rPr>
                <w:rFonts w:ascii="Calibri" w:eastAsia="Times New Roman" w:hAnsi="Calibri" w:cs="Calibri"/>
                <w:sz w:val="18"/>
                <w:szCs w:val="18"/>
                <w:lang w:eastAsia="en-ZA"/>
              </w:rPr>
              <w:t>Section 7.2 and Figure 3</w:t>
            </w:r>
            <w:r w:rsidR="00DF58C7">
              <w:rPr>
                <w:rFonts w:ascii="Calibri" w:eastAsia="Times New Roman" w:hAnsi="Calibri" w:cs="Calibri"/>
                <w:sz w:val="18"/>
                <w:szCs w:val="18"/>
                <w:lang w:eastAsia="en-ZA"/>
              </w:rPr>
              <w:t>7</w:t>
            </w:r>
          </w:p>
        </w:tc>
        <w:tc>
          <w:tcPr>
            <w:tcW w:w="1843"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50F88">
        <w:trPr>
          <w:trHeight w:val="1512"/>
        </w:trPr>
        <w:tc>
          <w:tcPr>
            <w:tcW w:w="1596"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57"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Reporting: Adoption and measurement of city reported outcome indicators:</w:t>
            </w:r>
            <w:r w:rsidRPr="008F519B">
              <w:rPr>
                <w:rFonts w:ascii="Calibri" w:eastAsia="Times New Roman" w:hAnsi="Calibri" w:cs="Calibri"/>
                <w:color w:val="000000"/>
                <w:sz w:val="18"/>
                <w:szCs w:val="18"/>
                <w:lang w:eastAsia="en-ZA"/>
              </w:rPr>
              <w:t xml:space="preserve"> Performance for city reported outcome indicators for 2016/17 (WG8, WG13, WG17, CC1, CC3, IC1, IC2, IC3, IC4, IC5, IC6, IC7 AND PC4) as per format prescribed in Annexure 4 of the Supplementary Guideline.</w:t>
            </w:r>
          </w:p>
        </w:tc>
        <w:tc>
          <w:tcPr>
            <w:tcW w:w="151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3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5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56"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16"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50" w:type="dxa"/>
            <w:gridSpan w:val="2"/>
            <w:tcBorders>
              <w:top w:val="nil"/>
              <w:left w:val="nil"/>
              <w:bottom w:val="single" w:sz="4" w:space="0" w:color="auto"/>
              <w:right w:val="single" w:sz="4" w:space="0" w:color="auto"/>
            </w:tcBorders>
            <w:shd w:val="clear" w:color="auto" w:fill="auto"/>
            <w:hideMark/>
          </w:tcPr>
          <w:p w:rsidR="00AE447B" w:rsidRPr="00AE447B" w:rsidRDefault="00507F61" w:rsidP="008F519B">
            <w:pPr>
              <w:spacing w:after="0" w:line="240" w:lineRule="auto"/>
              <w:rPr>
                <w:rFonts w:ascii="Calibri" w:eastAsia="Times New Roman" w:hAnsi="Calibri" w:cs="Calibri"/>
                <w:sz w:val="18"/>
                <w:szCs w:val="18"/>
                <w:lang w:eastAsia="en-ZA"/>
              </w:rPr>
            </w:pPr>
            <w:r w:rsidRPr="00AE447B">
              <w:rPr>
                <w:rFonts w:ascii="Calibri" w:eastAsia="Times New Roman" w:hAnsi="Calibri" w:cs="Calibri"/>
                <w:sz w:val="18"/>
                <w:szCs w:val="18"/>
                <w:lang w:eastAsia="en-ZA"/>
              </w:rPr>
              <w:t xml:space="preserve">Gold – </w:t>
            </w:r>
          </w:p>
          <w:p w:rsidR="008F519B" w:rsidRPr="008F519B" w:rsidRDefault="00AE447B" w:rsidP="00AE447B">
            <w:pPr>
              <w:spacing w:after="0" w:line="240" w:lineRule="auto"/>
              <w:rPr>
                <w:rFonts w:ascii="Calibri" w:eastAsia="Times New Roman" w:hAnsi="Calibri" w:cs="Calibri"/>
                <w:color w:val="FF0000"/>
                <w:sz w:val="28"/>
                <w:szCs w:val="28"/>
                <w:lang w:eastAsia="en-ZA"/>
              </w:rPr>
            </w:pPr>
            <w:r w:rsidRPr="00AE447B">
              <w:rPr>
                <w:rFonts w:ascii="Calibri" w:eastAsia="Times New Roman" w:hAnsi="Calibri" w:cs="Calibri"/>
                <w:sz w:val="18"/>
                <w:szCs w:val="18"/>
                <w:lang w:eastAsia="en-ZA"/>
              </w:rPr>
              <w:t>Section 7.1 and Annexure “L”</w:t>
            </w:r>
            <w:r w:rsidR="00507F61" w:rsidRPr="00AE447B">
              <w:rPr>
                <w:rFonts w:ascii="Calibri" w:eastAsia="Times New Roman" w:hAnsi="Calibri" w:cs="Calibri"/>
                <w:sz w:val="28"/>
                <w:szCs w:val="28"/>
                <w:lang w:eastAsia="en-ZA"/>
              </w:rPr>
              <w:t xml:space="preserve"> </w:t>
            </w:r>
          </w:p>
        </w:tc>
        <w:tc>
          <w:tcPr>
            <w:tcW w:w="1843"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50F88">
        <w:trPr>
          <w:trHeight w:val="1223"/>
        </w:trPr>
        <w:tc>
          <w:tcPr>
            <w:tcW w:w="1596"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57"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b/>
                <w:bCs/>
                <w:color w:val="000000"/>
                <w:sz w:val="18"/>
                <w:szCs w:val="18"/>
                <w:lang w:eastAsia="en-ZA"/>
              </w:rPr>
              <w:t xml:space="preserve">Reporting: Adoption and measurement of city reported  outcome indicators: </w:t>
            </w:r>
            <w:r w:rsidRPr="008F519B">
              <w:rPr>
                <w:rFonts w:ascii="Calibri" w:eastAsia="Times New Roman" w:hAnsi="Calibri" w:cs="Calibri"/>
                <w:color w:val="000000"/>
                <w:sz w:val="18"/>
                <w:szCs w:val="18"/>
                <w:lang w:eastAsia="en-ZA"/>
              </w:rPr>
              <w:t>If required, the proposed approach and timelines for the population of outstanding indicators for each year until 2020/21</w:t>
            </w:r>
          </w:p>
        </w:tc>
        <w:tc>
          <w:tcPr>
            <w:tcW w:w="151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3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56" w:type="dxa"/>
            <w:tcBorders>
              <w:top w:val="nil"/>
              <w:left w:val="nil"/>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56" w:type="dxa"/>
            <w:tcBorders>
              <w:top w:val="nil"/>
              <w:left w:val="nil"/>
              <w:bottom w:val="single" w:sz="4" w:space="0" w:color="auto"/>
              <w:right w:val="nil"/>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16" w:type="dxa"/>
            <w:gridSpan w:val="2"/>
            <w:tcBorders>
              <w:top w:val="nil"/>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50" w:type="dxa"/>
            <w:gridSpan w:val="2"/>
            <w:tcBorders>
              <w:top w:val="nil"/>
              <w:left w:val="nil"/>
              <w:bottom w:val="single" w:sz="4" w:space="0" w:color="auto"/>
              <w:right w:val="single" w:sz="4" w:space="0" w:color="auto"/>
            </w:tcBorders>
            <w:shd w:val="clear" w:color="auto" w:fill="auto"/>
            <w:hideMark/>
          </w:tcPr>
          <w:p w:rsidR="008F519B" w:rsidRPr="00AE447B" w:rsidRDefault="00AE447B" w:rsidP="008F519B">
            <w:pPr>
              <w:spacing w:after="0" w:line="240" w:lineRule="auto"/>
              <w:rPr>
                <w:rFonts w:ascii="Calibri" w:eastAsia="Times New Roman" w:hAnsi="Calibri" w:cs="Calibri"/>
                <w:sz w:val="18"/>
                <w:szCs w:val="18"/>
                <w:lang w:eastAsia="en-ZA"/>
              </w:rPr>
            </w:pPr>
            <w:r w:rsidRPr="00AE447B">
              <w:rPr>
                <w:rFonts w:ascii="Calibri" w:eastAsia="Times New Roman" w:hAnsi="Calibri" w:cs="Calibri"/>
                <w:sz w:val="18"/>
                <w:szCs w:val="18"/>
                <w:lang w:eastAsia="en-ZA"/>
              </w:rPr>
              <w:t xml:space="preserve">Platinum – </w:t>
            </w:r>
          </w:p>
          <w:p w:rsidR="00AE447B" w:rsidRPr="008F519B" w:rsidRDefault="00AE447B" w:rsidP="008F519B">
            <w:pPr>
              <w:spacing w:after="0" w:line="240" w:lineRule="auto"/>
              <w:rPr>
                <w:rFonts w:ascii="Calibri" w:eastAsia="Times New Roman" w:hAnsi="Calibri" w:cs="Calibri"/>
                <w:color w:val="FF0000"/>
                <w:sz w:val="28"/>
                <w:szCs w:val="28"/>
                <w:lang w:eastAsia="en-ZA"/>
              </w:rPr>
            </w:pPr>
            <w:r w:rsidRPr="00AE447B">
              <w:rPr>
                <w:rFonts w:ascii="Calibri" w:eastAsia="Times New Roman" w:hAnsi="Calibri" w:cs="Calibri"/>
                <w:sz w:val="18"/>
                <w:szCs w:val="18"/>
                <w:lang w:eastAsia="en-ZA"/>
              </w:rPr>
              <w:t>Not necessary</w:t>
            </w:r>
          </w:p>
        </w:tc>
        <w:tc>
          <w:tcPr>
            <w:tcW w:w="1843" w:type="dxa"/>
            <w:tcBorders>
              <w:top w:val="nil"/>
              <w:left w:val="nil"/>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50F88">
        <w:trPr>
          <w:trHeight w:val="1223"/>
        </w:trPr>
        <w:tc>
          <w:tcPr>
            <w:tcW w:w="1596"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2657" w:type="dxa"/>
            <w:tcBorders>
              <w:top w:val="nil"/>
              <w:left w:val="nil"/>
              <w:bottom w:val="single" w:sz="4" w:space="0" w:color="auto"/>
              <w:right w:val="single" w:sz="4" w:space="0" w:color="auto"/>
            </w:tcBorders>
            <w:shd w:val="clear" w:color="auto" w:fill="FFFFFF" w:themeFill="background1"/>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50F88">
              <w:rPr>
                <w:rFonts w:ascii="Calibri" w:eastAsia="Times New Roman" w:hAnsi="Calibri" w:cs="Calibri"/>
                <w:b/>
                <w:bCs/>
                <w:color w:val="000000"/>
                <w:sz w:val="18"/>
                <w:szCs w:val="18"/>
                <w:shd w:val="clear" w:color="auto" w:fill="FFFFFF" w:themeFill="background1"/>
                <w:lang w:eastAsia="en-ZA"/>
              </w:rPr>
              <w:t>Evaluation</w:t>
            </w:r>
            <w:r w:rsidRPr="00850F88">
              <w:rPr>
                <w:rFonts w:ascii="Calibri" w:eastAsia="Times New Roman" w:hAnsi="Calibri" w:cs="Calibri"/>
                <w:color w:val="000000"/>
                <w:sz w:val="18"/>
                <w:szCs w:val="18"/>
                <w:shd w:val="clear" w:color="auto" w:fill="FFFFFF" w:themeFill="background1"/>
                <w:lang w:eastAsia="en-ZA"/>
              </w:rPr>
              <w:t>: Self-assessment undertaken in terms of this evaluation framework</w:t>
            </w:r>
            <w:r w:rsidRPr="008F519B">
              <w:rPr>
                <w:rFonts w:ascii="Calibri" w:eastAsia="Times New Roman" w:hAnsi="Calibri" w:cs="Calibri"/>
                <w:color w:val="000000"/>
                <w:sz w:val="18"/>
                <w:szCs w:val="18"/>
                <w:lang w:eastAsia="en-ZA"/>
              </w:rPr>
              <w:t xml:space="preserve">. </w:t>
            </w:r>
          </w:p>
        </w:tc>
        <w:tc>
          <w:tcPr>
            <w:tcW w:w="1516" w:type="dxa"/>
            <w:tcBorders>
              <w:top w:val="single" w:sz="4" w:space="0" w:color="auto"/>
              <w:left w:val="single" w:sz="4" w:space="0" w:color="auto"/>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No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36" w:type="dxa"/>
            <w:tcBorders>
              <w:top w:val="single" w:sz="4" w:space="0" w:color="auto"/>
              <w:left w:val="single" w:sz="4" w:space="0" w:color="auto"/>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evidence of partial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xml:space="preserve">Tangible and complete evidence of </w:t>
            </w:r>
            <w:proofErr w:type="spellStart"/>
            <w:r w:rsidRPr="008F519B">
              <w:rPr>
                <w:rFonts w:ascii="Calibri" w:eastAsia="Times New Roman" w:hAnsi="Calibri" w:cs="Calibri"/>
                <w:color w:val="000000"/>
                <w:sz w:val="18"/>
                <w:szCs w:val="18"/>
                <w:lang w:eastAsia="en-ZA"/>
              </w:rPr>
              <w:t>fulfillment</w:t>
            </w:r>
            <w:proofErr w:type="spellEnd"/>
            <w:r w:rsidRPr="008F519B">
              <w:rPr>
                <w:rFonts w:ascii="Calibri" w:eastAsia="Times New Roman" w:hAnsi="Calibri" w:cs="Calibri"/>
                <w:color w:val="000000"/>
                <w:sz w:val="18"/>
                <w:szCs w:val="18"/>
                <w:lang w:eastAsia="en-ZA"/>
              </w:rPr>
              <w:t xml:space="preserve"> of standard</w:t>
            </w:r>
          </w:p>
        </w:tc>
        <w:tc>
          <w:tcPr>
            <w:tcW w:w="1356" w:type="dxa"/>
            <w:tcBorders>
              <w:top w:val="single" w:sz="4" w:space="0" w:color="auto"/>
              <w:left w:val="single" w:sz="4" w:space="0" w:color="auto"/>
              <w:bottom w:val="single" w:sz="4" w:space="0" w:color="auto"/>
              <w:right w:val="single" w:sz="4" w:space="0" w:color="auto"/>
            </w:tcBorders>
            <w:shd w:val="clear" w:color="auto" w:fill="auto"/>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L2 plus exceeds standard</w:t>
            </w:r>
          </w:p>
        </w:tc>
        <w:tc>
          <w:tcPr>
            <w:tcW w:w="1116" w:type="dxa"/>
            <w:gridSpan w:val="2"/>
            <w:tcBorders>
              <w:top w:val="single" w:sz="4" w:space="0" w:color="auto"/>
              <w:left w:val="single" w:sz="4" w:space="0" w:color="auto"/>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50" w:type="dxa"/>
            <w:gridSpan w:val="2"/>
            <w:tcBorders>
              <w:top w:val="single" w:sz="4" w:space="0" w:color="auto"/>
              <w:left w:val="single" w:sz="4" w:space="0" w:color="auto"/>
              <w:bottom w:val="single" w:sz="4" w:space="0" w:color="auto"/>
              <w:right w:val="single" w:sz="4" w:space="0" w:color="auto"/>
            </w:tcBorders>
            <w:shd w:val="clear" w:color="auto" w:fill="auto"/>
            <w:hideMark/>
          </w:tcPr>
          <w:p w:rsidR="00AE447B" w:rsidRPr="00AE447B" w:rsidRDefault="00AE447B" w:rsidP="008F519B">
            <w:pPr>
              <w:spacing w:after="0" w:line="240" w:lineRule="auto"/>
              <w:rPr>
                <w:rFonts w:ascii="Calibri" w:eastAsia="Times New Roman" w:hAnsi="Calibri" w:cs="Calibri"/>
                <w:sz w:val="18"/>
                <w:szCs w:val="18"/>
                <w:lang w:eastAsia="en-ZA"/>
              </w:rPr>
            </w:pPr>
            <w:r w:rsidRPr="00AE447B">
              <w:rPr>
                <w:rFonts w:ascii="Calibri" w:eastAsia="Times New Roman" w:hAnsi="Calibri" w:cs="Calibri"/>
                <w:sz w:val="18"/>
                <w:szCs w:val="18"/>
                <w:lang w:eastAsia="en-ZA"/>
              </w:rPr>
              <w:t xml:space="preserve">Gold </w:t>
            </w:r>
          </w:p>
          <w:p w:rsidR="008F519B" w:rsidRPr="008F519B" w:rsidRDefault="00AE447B" w:rsidP="008F519B">
            <w:pPr>
              <w:spacing w:after="0" w:line="240" w:lineRule="auto"/>
              <w:rPr>
                <w:rFonts w:ascii="Calibri" w:eastAsia="Times New Roman" w:hAnsi="Calibri" w:cs="Calibri"/>
                <w:color w:val="FF0000"/>
                <w:sz w:val="28"/>
                <w:szCs w:val="28"/>
                <w:lang w:eastAsia="en-ZA"/>
              </w:rPr>
            </w:pPr>
            <w:r w:rsidRPr="00AE447B">
              <w:rPr>
                <w:rFonts w:ascii="Calibri" w:eastAsia="Times New Roman" w:hAnsi="Calibri" w:cs="Calibri"/>
                <w:sz w:val="18"/>
                <w:szCs w:val="18"/>
                <w:lang w:eastAsia="en-ZA"/>
              </w:rPr>
              <w:t>Annexure O</w:t>
            </w:r>
            <w:r w:rsidR="008F519B" w:rsidRPr="00AE447B">
              <w:rPr>
                <w:rFonts w:ascii="Calibri" w:eastAsia="Times New Roman" w:hAnsi="Calibri" w:cs="Calibri"/>
                <w:sz w:val="28"/>
                <w:szCs w:val="28"/>
                <w:lang w:eastAsia="en-ZA"/>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r w:rsidR="008F519B" w:rsidRPr="008F519B" w:rsidTr="008F519B">
        <w:trPr>
          <w:trHeight w:val="300"/>
        </w:trPr>
        <w:tc>
          <w:tcPr>
            <w:tcW w:w="1596" w:type="dxa"/>
            <w:vMerge/>
            <w:tcBorders>
              <w:top w:val="nil"/>
              <w:left w:val="single" w:sz="4" w:space="0" w:color="auto"/>
              <w:bottom w:val="single" w:sz="4" w:space="0" w:color="000000"/>
              <w:right w:val="single" w:sz="4" w:space="0" w:color="auto"/>
            </w:tcBorders>
            <w:vAlign w:val="center"/>
            <w:hideMark/>
          </w:tcPr>
          <w:p w:rsidR="008F519B" w:rsidRPr="008F519B" w:rsidRDefault="008F519B" w:rsidP="008F519B">
            <w:pPr>
              <w:spacing w:after="0" w:line="240" w:lineRule="auto"/>
              <w:rPr>
                <w:rFonts w:ascii="Calibri" w:eastAsia="Times New Roman" w:hAnsi="Calibri" w:cs="Calibri"/>
                <w:b/>
                <w:bCs/>
                <w:color w:val="000000"/>
                <w:sz w:val="18"/>
                <w:szCs w:val="18"/>
                <w:lang w:eastAsia="en-ZA"/>
              </w:rPr>
            </w:pPr>
          </w:p>
        </w:tc>
        <w:tc>
          <w:tcPr>
            <w:tcW w:w="8436" w:type="dxa"/>
            <w:gridSpan w:val="6"/>
            <w:tcBorders>
              <w:top w:val="single" w:sz="4" w:space="0" w:color="auto"/>
              <w:left w:val="nil"/>
              <w:bottom w:val="single" w:sz="4" w:space="0" w:color="auto"/>
              <w:right w:val="single" w:sz="4" w:space="0" w:color="000000"/>
            </w:tcBorders>
            <w:shd w:val="clear" w:color="000000" w:fill="DAEEF3"/>
            <w:hideMark/>
          </w:tcPr>
          <w:p w:rsidR="008F519B" w:rsidRPr="008F519B" w:rsidRDefault="008F519B" w:rsidP="008F519B">
            <w:pPr>
              <w:spacing w:after="0" w:line="240" w:lineRule="auto"/>
              <w:jc w:val="right"/>
              <w:rPr>
                <w:rFonts w:ascii="Calibri" w:eastAsia="Times New Roman" w:hAnsi="Calibri" w:cs="Calibri"/>
                <w:b/>
                <w:bCs/>
                <w:color w:val="000000"/>
                <w:sz w:val="18"/>
                <w:szCs w:val="18"/>
                <w:lang w:eastAsia="en-ZA"/>
              </w:rPr>
            </w:pPr>
            <w:r w:rsidRPr="008F519B">
              <w:rPr>
                <w:rFonts w:ascii="Calibri" w:eastAsia="Times New Roman" w:hAnsi="Calibri" w:cs="Calibri"/>
                <w:b/>
                <w:bCs/>
                <w:color w:val="000000"/>
                <w:sz w:val="18"/>
                <w:szCs w:val="18"/>
                <w:lang w:eastAsia="en-ZA"/>
              </w:rPr>
              <w:t>Section G Total</w:t>
            </w:r>
          </w:p>
        </w:tc>
        <w:tc>
          <w:tcPr>
            <w:tcW w:w="1116" w:type="dxa"/>
            <w:gridSpan w:val="2"/>
            <w:tcBorders>
              <w:top w:val="nil"/>
              <w:left w:val="nil"/>
              <w:bottom w:val="single" w:sz="4" w:space="0" w:color="auto"/>
              <w:right w:val="single" w:sz="4" w:space="0" w:color="auto"/>
            </w:tcBorders>
            <w:shd w:val="clear" w:color="000000" w:fill="DAEEF3"/>
            <w:noWrap/>
            <w:hideMark/>
          </w:tcPr>
          <w:p w:rsidR="008F519B" w:rsidRPr="008F519B" w:rsidRDefault="008F519B" w:rsidP="008F519B">
            <w:pPr>
              <w:spacing w:after="0" w:line="240" w:lineRule="auto"/>
              <w:jc w:val="center"/>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2035"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c>
          <w:tcPr>
            <w:tcW w:w="1843" w:type="dxa"/>
            <w:tcBorders>
              <w:top w:val="nil"/>
              <w:left w:val="nil"/>
              <w:bottom w:val="nil"/>
              <w:right w:val="nil"/>
            </w:tcBorders>
            <w:shd w:val="clear" w:color="auto" w:fill="auto"/>
            <w:noWrap/>
            <w:hideMark/>
          </w:tcPr>
          <w:p w:rsidR="008F519B" w:rsidRPr="008F519B" w:rsidRDefault="008F519B" w:rsidP="008F519B">
            <w:pPr>
              <w:spacing w:after="0" w:line="240" w:lineRule="auto"/>
              <w:rPr>
                <w:rFonts w:ascii="Calibri" w:eastAsia="Times New Roman" w:hAnsi="Calibri" w:cs="Calibri"/>
                <w:color w:val="000000"/>
                <w:sz w:val="18"/>
                <w:szCs w:val="18"/>
                <w:lang w:eastAsia="en-ZA"/>
              </w:rPr>
            </w:pPr>
            <w:r w:rsidRPr="008F519B">
              <w:rPr>
                <w:rFonts w:ascii="Calibri" w:eastAsia="Times New Roman" w:hAnsi="Calibri" w:cs="Calibri"/>
                <w:color w:val="000000"/>
                <w:sz w:val="18"/>
                <w:szCs w:val="18"/>
                <w:lang w:eastAsia="en-ZA"/>
              </w:rPr>
              <w:t> </w:t>
            </w:r>
          </w:p>
        </w:tc>
      </w:tr>
    </w:tbl>
    <w:p w:rsidR="008F519B" w:rsidRDefault="008F519B" w:rsidP="00AA2470">
      <w:pPr>
        <w:rPr>
          <w:rFonts w:ascii="Arial" w:hAnsi="Arial" w:cs="Arial"/>
          <w:sz w:val="18"/>
          <w:szCs w:val="18"/>
        </w:rPr>
      </w:pPr>
    </w:p>
    <w:p w:rsidR="008F519B" w:rsidRDefault="008F519B" w:rsidP="00AA2470">
      <w:pPr>
        <w:rPr>
          <w:rFonts w:ascii="Arial" w:hAnsi="Arial" w:cs="Arial"/>
          <w:sz w:val="18"/>
          <w:szCs w:val="18"/>
        </w:rPr>
      </w:pPr>
    </w:p>
    <w:p w:rsidR="008F519B" w:rsidRDefault="008F519B">
      <w:pPr>
        <w:rPr>
          <w:rFonts w:ascii="Arial" w:hAnsi="Arial" w:cs="Arial"/>
          <w:sz w:val="18"/>
          <w:szCs w:val="18"/>
        </w:rPr>
      </w:pPr>
      <w:r>
        <w:rPr>
          <w:rFonts w:ascii="Arial" w:hAnsi="Arial" w:cs="Arial"/>
          <w:sz w:val="18"/>
          <w:szCs w:val="18"/>
        </w:rPr>
        <w:br w:type="page"/>
      </w:r>
    </w:p>
    <w:p w:rsidR="008F519B" w:rsidRDefault="008F519B" w:rsidP="00AA2470">
      <w:pPr>
        <w:rPr>
          <w:rFonts w:ascii="Arial" w:hAnsi="Arial" w:cs="Arial"/>
          <w:sz w:val="18"/>
          <w:szCs w:val="18"/>
        </w:rPr>
      </w:pPr>
    </w:p>
    <w:p w:rsidR="008F519B" w:rsidRPr="00AA2470" w:rsidRDefault="008F519B" w:rsidP="008F519B">
      <w:pPr>
        <w:rPr>
          <w:rFonts w:ascii="Arial" w:hAnsi="Arial" w:cs="Arial"/>
          <w:b/>
          <w:sz w:val="24"/>
          <w:szCs w:val="24"/>
        </w:rPr>
      </w:pPr>
      <w:r w:rsidRPr="00AA2470">
        <w:rPr>
          <w:rFonts w:ascii="Arial" w:hAnsi="Arial" w:cs="Arial"/>
          <w:b/>
          <w:sz w:val="24"/>
          <w:szCs w:val="24"/>
        </w:rPr>
        <w:t xml:space="preserve">BEPP </w:t>
      </w:r>
      <w:r>
        <w:rPr>
          <w:rFonts w:ascii="Arial" w:hAnsi="Arial" w:cs="Arial"/>
          <w:b/>
          <w:sz w:val="24"/>
          <w:szCs w:val="24"/>
        </w:rPr>
        <w:t>SUPPORT</w:t>
      </w:r>
    </w:p>
    <w:p w:rsidR="008F519B" w:rsidRDefault="008F519B" w:rsidP="00AA2470">
      <w:pPr>
        <w:rPr>
          <w:rFonts w:ascii="Arial" w:hAnsi="Arial" w:cs="Arial"/>
          <w:sz w:val="18"/>
          <w:szCs w:val="18"/>
        </w:rPr>
      </w:pPr>
    </w:p>
    <w:tbl>
      <w:tblPr>
        <w:tblW w:w="14926" w:type="dxa"/>
        <w:tblLook w:val="04A0" w:firstRow="1" w:lastRow="0" w:firstColumn="1" w:lastColumn="0" w:noHBand="0" w:noVBand="1"/>
      </w:tblPr>
      <w:tblGrid>
        <w:gridCol w:w="1580"/>
        <w:gridCol w:w="2673"/>
        <w:gridCol w:w="1500"/>
        <w:gridCol w:w="1420"/>
        <w:gridCol w:w="1440"/>
        <w:gridCol w:w="1340"/>
        <w:gridCol w:w="13"/>
        <w:gridCol w:w="1087"/>
        <w:gridCol w:w="13"/>
        <w:gridCol w:w="1947"/>
        <w:gridCol w:w="13"/>
        <w:gridCol w:w="1887"/>
        <w:gridCol w:w="13"/>
      </w:tblGrid>
      <w:tr w:rsidR="00965EA1" w:rsidRPr="00965EA1" w:rsidTr="00965EA1">
        <w:trPr>
          <w:gridAfter w:val="1"/>
          <w:wAfter w:w="13" w:type="dxa"/>
          <w:trHeight w:val="240"/>
        </w:trPr>
        <w:tc>
          <w:tcPr>
            <w:tcW w:w="1580" w:type="dxa"/>
            <w:tcBorders>
              <w:top w:val="nil"/>
              <w:left w:val="nil"/>
              <w:bottom w:val="nil"/>
              <w:right w:val="nil"/>
            </w:tcBorders>
            <w:shd w:val="clear" w:color="auto" w:fill="auto"/>
            <w:noWrap/>
            <w:hideMark/>
          </w:tcPr>
          <w:p w:rsidR="00965EA1" w:rsidRPr="00965EA1" w:rsidRDefault="00965EA1" w:rsidP="00965EA1">
            <w:pPr>
              <w:spacing w:after="0" w:line="240" w:lineRule="auto"/>
              <w:rPr>
                <w:rFonts w:ascii="Times New Roman" w:eastAsia="Times New Roman" w:hAnsi="Times New Roman" w:cs="Times New Roman"/>
                <w:sz w:val="24"/>
                <w:szCs w:val="24"/>
                <w:lang w:eastAsia="en-ZA"/>
              </w:rPr>
            </w:pPr>
          </w:p>
        </w:tc>
        <w:tc>
          <w:tcPr>
            <w:tcW w:w="2673" w:type="dxa"/>
            <w:tcBorders>
              <w:top w:val="nil"/>
              <w:left w:val="nil"/>
              <w:bottom w:val="nil"/>
              <w:right w:val="nil"/>
            </w:tcBorders>
            <w:shd w:val="clear" w:color="auto" w:fill="auto"/>
            <w:noWrap/>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500" w:type="dxa"/>
            <w:tcBorders>
              <w:top w:val="single" w:sz="4" w:space="0" w:color="auto"/>
              <w:left w:val="single" w:sz="4" w:space="0" w:color="auto"/>
              <w:bottom w:val="single" w:sz="4" w:space="0" w:color="auto"/>
              <w:right w:val="single" w:sz="4" w:space="0" w:color="auto"/>
            </w:tcBorders>
            <w:shd w:val="clear" w:color="auto" w:fill="auto"/>
            <w:noWrap/>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tin</w:t>
            </w:r>
          </w:p>
        </w:tc>
        <w:tc>
          <w:tcPr>
            <w:tcW w:w="1420" w:type="dxa"/>
            <w:tcBorders>
              <w:top w:val="single" w:sz="4" w:space="0" w:color="auto"/>
              <w:left w:val="nil"/>
              <w:bottom w:val="single" w:sz="4" w:space="0" w:color="auto"/>
              <w:right w:val="single" w:sz="4" w:space="0" w:color="auto"/>
            </w:tcBorders>
            <w:shd w:val="clear" w:color="auto" w:fill="auto"/>
            <w:noWrap/>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silver</w:t>
            </w:r>
          </w:p>
        </w:tc>
        <w:tc>
          <w:tcPr>
            <w:tcW w:w="1440" w:type="dxa"/>
            <w:tcBorders>
              <w:top w:val="single" w:sz="4" w:space="0" w:color="auto"/>
              <w:left w:val="nil"/>
              <w:bottom w:val="single" w:sz="4" w:space="0" w:color="auto"/>
              <w:right w:val="single" w:sz="4" w:space="0" w:color="auto"/>
            </w:tcBorders>
            <w:shd w:val="clear" w:color="auto" w:fill="auto"/>
            <w:noWrap/>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gold</w:t>
            </w:r>
          </w:p>
        </w:tc>
        <w:tc>
          <w:tcPr>
            <w:tcW w:w="1340" w:type="dxa"/>
            <w:tcBorders>
              <w:top w:val="single" w:sz="4" w:space="0" w:color="auto"/>
              <w:left w:val="nil"/>
              <w:bottom w:val="single" w:sz="4" w:space="0" w:color="auto"/>
              <w:right w:val="single" w:sz="4" w:space="0" w:color="auto"/>
            </w:tcBorders>
            <w:shd w:val="clear" w:color="auto" w:fill="auto"/>
            <w:noWrap/>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platinum</w:t>
            </w:r>
          </w:p>
        </w:tc>
        <w:tc>
          <w:tcPr>
            <w:tcW w:w="1100" w:type="dxa"/>
            <w:gridSpan w:val="2"/>
            <w:tcBorders>
              <w:top w:val="nil"/>
              <w:left w:val="nil"/>
              <w:bottom w:val="nil"/>
              <w:right w:val="nil"/>
            </w:tcBorders>
            <w:shd w:val="clear" w:color="auto" w:fill="auto"/>
            <w:noWrap/>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p>
        </w:tc>
        <w:tc>
          <w:tcPr>
            <w:tcW w:w="1960" w:type="dxa"/>
            <w:gridSpan w:val="2"/>
            <w:tcBorders>
              <w:top w:val="nil"/>
              <w:left w:val="nil"/>
              <w:bottom w:val="nil"/>
              <w:right w:val="nil"/>
            </w:tcBorders>
            <w:shd w:val="clear" w:color="auto" w:fill="auto"/>
            <w:noWrap/>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900" w:type="dxa"/>
            <w:gridSpan w:val="2"/>
            <w:tcBorders>
              <w:top w:val="nil"/>
              <w:left w:val="nil"/>
              <w:bottom w:val="nil"/>
              <w:right w:val="nil"/>
            </w:tcBorders>
            <w:shd w:val="clear" w:color="auto" w:fill="auto"/>
            <w:noWrap/>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r>
      <w:tr w:rsidR="00965EA1" w:rsidRPr="00965EA1" w:rsidTr="00965EA1">
        <w:trPr>
          <w:gridAfter w:val="1"/>
          <w:wAfter w:w="13" w:type="dxa"/>
          <w:trHeight w:val="240"/>
        </w:trPr>
        <w:tc>
          <w:tcPr>
            <w:tcW w:w="1580" w:type="dxa"/>
            <w:tcBorders>
              <w:top w:val="nil"/>
              <w:left w:val="nil"/>
              <w:bottom w:val="nil"/>
              <w:right w:val="nil"/>
            </w:tcBorders>
            <w:shd w:val="clear" w:color="auto" w:fill="auto"/>
            <w:noWrap/>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2673" w:type="dxa"/>
            <w:tcBorders>
              <w:top w:val="nil"/>
              <w:left w:val="nil"/>
              <w:bottom w:val="nil"/>
              <w:right w:val="nil"/>
            </w:tcBorders>
            <w:shd w:val="clear" w:color="auto" w:fill="auto"/>
            <w:noWrap/>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500" w:type="dxa"/>
            <w:tcBorders>
              <w:top w:val="nil"/>
              <w:left w:val="single" w:sz="4" w:space="0" w:color="auto"/>
              <w:bottom w:val="single" w:sz="4" w:space="0" w:color="auto"/>
              <w:right w:val="single" w:sz="4" w:space="0" w:color="auto"/>
            </w:tcBorders>
            <w:shd w:val="clear" w:color="000000" w:fill="DDD9C4"/>
            <w:noWrap/>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w:t>
            </w:r>
          </w:p>
        </w:tc>
        <w:tc>
          <w:tcPr>
            <w:tcW w:w="1420" w:type="dxa"/>
            <w:tcBorders>
              <w:top w:val="nil"/>
              <w:left w:val="nil"/>
              <w:bottom w:val="single" w:sz="4" w:space="0" w:color="auto"/>
              <w:right w:val="single" w:sz="4" w:space="0" w:color="auto"/>
            </w:tcBorders>
            <w:shd w:val="clear" w:color="000000" w:fill="DDDDDD"/>
            <w:noWrap/>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w:t>
            </w:r>
          </w:p>
        </w:tc>
        <w:tc>
          <w:tcPr>
            <w:tcW w:w="1440" w:type="dxa"/>
            <w:tcBorders>
              <w:top w:val="nil"/>
              <w:left w:val="nil"/>
              <w:bottom w:val="single" w:sz="4" w:space="0" w:color="auto"/>
              <w:right w:val="single" w:sz="4" w:space="0" w:color="auto"/>
            </w:tcBorders>
            <w:shd w:val="clear" w:color="000000" w:fill="FFFF00"/>
            <w:noWrap/>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w:t>
            </w:r>
          </w:p>
        </w:tc>
        <w:tc>
          <w:tcPr>
            <w:tcW w:w="1340" w:type="dxa"/>
            <w:tcBorders>
              <w:top w:val="nil"/>
              <w:left w:val="nil"/>
              <w:bottom w:val="single" w:sz="4" w:space="0" w:color="auto"/>
              <w:right w:val="single" w:sz="4" w:space="0" w:color="auto"/>
            </w:tcBorders>
            <w:shd w:val="clear" w:color="000000" w:fill="808080"/>
            <w:noWrap/>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w:t>
            </w:r>
          </w:p>
        </w:tc>
        <w:tc>
          <w:tcPr>
            <w:tcW w:w="1100" w:type="dxa"/>
            <w:gridSpan w:val="2"/>
            <w:tcBorders>
              <w:top w:val="nil"/>
              <w:left w:val="nil"/>
              <w:bottom w:val="nil"/>
              <w:right w:val="nil"/>
            </w:tcBorders>
            <w:shd w:val="clear" w:color="auto" w:fill="auto"/>
            <w:noWrap/>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p>
        </w:tc>
        <w:tc>
          <w:tcPr>
            <w:tcW w:w="1960" w:type="dxa"/>
            <w:gridSpan w:val="2"/>
            <w:tcBorders>
              <w:top w:val="nil"/>
              <w:left w:val="nil"/>
              <w:bottom w:val="nil"/>
              <w:right w:val="nil"/>
            </w:tcBorders>
            <w:shd w:val="clear" w:color="auto" w:fill="auto"/>
            <w:noWrap/>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900" w:type="dxa"/>
            <w:gridSpan w:val="2"/>
            <w:tcBorders>
              <w:top w:val="nil"/>
              <w:left w:val="nil"/>
              <w:bottom w:val="nil"/>
              <w:right w:val="nil"/>
            </w:tcBorders>
            <w:shd w:val="clear" w:color="auto" w:fill="auto"/>
            <w:noWrap/>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r>
      <w:tr w:rsidR="00965EA1" w:rsidRPr="00965EA1" w:rsidTr="00965EA1">
        <w:trPr>
          <w:gridAfter w:val="1"/>
          <w:wAfter w:w="13" w:type="dxa"/>
          <w:trHeight w:val="495"/>
        </w:trPr>
        <w:tc>
          <w:tcPr>
            <w:tcW w:w="1580" w:type="dxa"/>
            <w:tcBorders>
              <w:top w:val="nil"/>
              <w:left w:val="nil"/>
              <w:bottom w:val="nil"/>
              <w:right w:val="nil"/>
            </w:tcBorders>
            <w:shd w:val="clear" w:color="auto" w:fill="auto"/>
            <w:noWrap/>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2673" w:type="dxa"/>
            <w:tcBorders>
              <w:top w:val="nil"/>
              <w:left w:val="nil"/>
              <w:bottom w:val="nil"/>
              <w:right w:val="nil"/>
            </w:tcBorders>
            <w:shd w:val="clear" w:color="auto" w:fill="auto"/>
            <w:noWrap/>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500" w:type="dxa"/>
            <w:tcBorders>
              <w:top w:val="nil"/>
              <w:left w:val="single" w:sz="4" w:space="0" w:color="auto"/>
              <w:bottom w:val="single" w:sz="4" w:space="0" w:color="auto"/>
              <w:right w:val="single" w:sz="4" w:space="0" w:color="auto"/>
            </w:tcBorders>
            <w:shd w:val="clear" w:color="auto" w:fill="auto"/>
            <w:noWrap/>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xml:space="preserve">Zero </w:t>
            </w:r>
            <w:proofErr w:type="spellStart"/>
            <w:r w:rsidRPr="00965EA1">
              <w:rPr>
                <w:rFonts w:ascii="Calibri" w:eastAsia="Times New Roman" w:hAnsi="Calibri" w:cs="Calibri"/>
                <w:color w:val="000000"/>
                <w:sz w:val="18"/>
                <w:szCs w:val="18"/>
                <w:lang w:eastAsia="en-ZA"/>
              </w:rPr>
              <w:t>Fulfillment</w:t>
            </w:r>
            <w:proofErr w:type="spellEnd"/>
          </w:p>
        </w:tc>
        <w:tc>
          <w:tcPr>
            <w:tcW w:w="1420" w:type="dxa"/>
            <w:tcBorders>
              <w:top w:val="nil"/>
              <w:left w:val="nil"/>
              <w:bottom w:val="nil"/>
              <w:right w:val="single" w:sz="4" w:space="0" w:color="auto"/>
            </w:tcBorders>
            <w:shd w:val="clear" w:color="auto" w:fill="auto"/>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xml:space="preserve">Partial </w:t>
            </w:r>
            <w:proofErr w:type="spellStart"/>
            <w:r w:rsidRPr="00965EA1">
              <w:rPr>
                <w:rFonts w:ascii="Calibri" w:eastAsia="Times New Roman" w:hAnsi="Calibri" w:cs="Calibri"/>
                <w:color w:val="000000"/>
                <w:sz w:val="18"/>
                <w:szCs w:val="18"/>
                <w:lang w:eastAsia="en-ZA"/>
              </w:rPr>
              <w:t>Fulfillment</w:t>
            </w:r>
            <w:proofErr w:type="spellEnd"/>
          </w:p>
        </w:tc>
        <w:tc>
          <w:tcPr>
            <w:tcW w:w="1440" w:type="dxa"/>
            <w:tcBorders>
              <w:top w:val="nil"/>
              <w:left w:val="nil"/>
              <w:bottom w:val="nil"/>
              <w:right w:val="single" w:sz="4" w:space="0" w:color="auto"/>
            </w:tcBorders>
            <w:shd w:val="clear" w:color="auto" w:fill="auto"/>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Fulfilled</w:t>
            </w:r>
          </w:p>
        </w:tc>
        <w:tc>
          <w:tcPr>
            <w:tcW w:w="1340" w:type="dxa"/>
            <w:tcBorders>
              <w:top w:val="nil"/>
              <w:left w:val="nil"/>
              <w:bottom w:val="nil"/>
              <w:right w:val="single" w:sz="4" w:space="0" w:color="auto"/>
            </w:tcBorders>
            <w:shd w:val="clear" w:color="auto" w:fill="auto"/>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Exemplary</w:t>
            </w:r>
          </w:p>
        </w:tc>
        <w:tc>
          <w:tcPr>
            <w:tcW w:w="1100" w:type="dxa"/>
            <w:gridSpan w:val="2"/>
            <w:tcBorders>
              <w:top w:val="nil"/>
              <w:left w:val="nil"/>
              <w:bottom w:val="nil"/>
              <w:right w:val="nil"/>
            </w:tcBorders>
            <w:shd w:val="clear" w:color="auto" w:fill="auto"/>
            <w:noWrap/>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p>
        </w:tc>
        <w:tc>
          <w:tcPr>
            <w:tcW w:w="1960" w:type="dxa"/>
            <w:gridSpan w:val="2"/>
            <w:tcBorders>
              <w:top w:val="nil"/>
              <w:left w:val="nil"/>
              <w:bottom w:val="nil"/>
              <w:right w:val="nil"/>
            </w:tcBorders>
            <w:shd w:val="clear" w:color="auto" w:fill="auto"/>
            <w:noWrap/>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900" w:type="dxa"/>
            <w:gridSpan w:val="2"/>
            <w:tcBorders>
              <w:top w:val="nil"/>
              <w:left w:val="nil"/>
              <w:bottom w:val="nil"/>
              <w:right w:val="nil"/>
            </w:tcBorders>
            <w:shd w:val="clear" w:color="auto" w:fill="auto"/>
            <w:noWrap/>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r>
      <w:tr w:rsidR="00965EA1" w:rsidRPr="00965EA1" w:rsidTr="00965EA1">
        <w:trPr>
          <w:gridAfter w:val="1"/>
          <w:wAfter w:w="13" w:type="dxa"/>
          <w:trHeight w:val="255"/>
        </w:trPr>
        <w:tc>
          <w:tcPr>
            <w:tcW w:w="1580" w:type="dxa"/>
            <w:tcBorders>
              <w:top w:val="single" w:sz="8" w:space="0" w:color="auto"/>
              <w:left w:val="single" w:sz="8" w:space="0" w:color="auto"/>
              <w:bottom w:val="single" w:sz="8" w:space="0" w:color="auto"/>
              <w:right w:val="single" w:sz="4" w:space="0" w:color="auto"/>
            </w:tcBorders>
            <w:shd w:val="clear" w:color="000000" w:fill="DAEEF3"/>
            <w:noWrap/>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BEPP Component</w:t>
            </w:r>
          </w:p>
        </w:tc>
        <w:tc>
          <w:tcPr>
            <w:tcW w:w="2673" w:type="dxa"/>
            <w:tcBorders>
              <w:top w:val="single" w:sz="8" w:space="0" w:color="auto"/>
              <w:left w:val="nil"/>
              <w:bottom w:val="single" w:sz="8" w:space="0" w:color="auto"/>
              <w:right w:val="single" w:sz="4" w:space="0" w:color="auto"/>
            </w:tcBorders>
            <w:shd w:val="clear" w:color="000000" w:fill="DAEEF3"/>
            <w:noWrap/>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2018/19 - 2020/21 Standards</w:t>
            </w:r>
          </w:p>
        </w:tc>
        <w:tc>
          <w:tcPr>
            <w:tcW w:w="1500" w:type="dxa"/>
            <w:tcBorders>
              <w:top w:val="single" w:sz="8" w:space="0" w:color="auto"/>
              <w:left w:val="nil"/>
              <w:bottom w:val="single" w:sz="8" w:space="0" w:color="auto"/>
              <w:right w:val="single" w:sz="4" w:space="0" w:color="auto"/>
            </w:tcBorders>
            <w:shd w:val="clear" w:color="000000" w:fill="DAEEF3"/>
            <w:noWrap/>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Level 0</w:t>
            </w:r>
          </w:p>
        </w:tc>
        <w:tc>
          <w:tcPr>
            <w:tcW w:w="1420" w:type="dxa"/>
            <w:tcBorders>
              <w:top w:val="single" w:sz="8" w:space="0" w:color="auto"/>
              <w:left w:val="nil"/>
              <w:bottom w:val="single" w:sz="8" w:space="0" w:color="auto"/>
              <w:right w:val="single" w:sz="4" w:space="0" w:color="auto"/>
            </w:tcBorders>
            <w:shd w:val="clear" w:color="000000" w:fill="DAEEF3"/>
            <w:noWrap/>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Level 1</w:t>
            </w:r>
          </w:p>
        </w:tc>
        <w:tc>
          <w:tcPr>
            <w:tcW w:w="1440" w:type="dxa"/>
            <w:tcBorders>
              <w:top w:val="single" w:sz="8" w:space="0" w:color="auto"/>
              <w:left w:val="nil"/>
              <w:bottom w:val="single" w:sz="8" w:space="0" w:color="auto"/>
              <w:right w:val="single" w:sz="4" w:space="0" w:color="auto"/>
            </w:tcBorders>
            <w:shd w:val="clear" w:color="000000" w:fill="DAEEF3"/>
            <w:noWrap/>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Level 2</w:t>
            </w:r>
          </w:p>
        </w:tc>
        <w:tc>
          <w:tcPr>
            <w:tcW w:w="1340" w:type="dxa"/>
            <w:tcBorders>
              <w:top w:val="single" w:sz="8" w:space="0" w:color="auto"/>
              <w:left w:val="nil"/>
              <w:bottom w:val="single" w:sz="8" w:space="0" w:color="auto"/>
              <w:right w:val="nil"/>
            </w:tcBorders>
            <w:shd w:val="clear" w:color="000000" w:fill="DAEEF3"/>
            <w:noWrap/>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Level 3</w:t>
            </w:r>
          </w:p>
        </w:tc>
        <w:tc>
          <w:tcPr>
            <w:tcW w:w="1100" w:type="dxa"/>
            <w:gridSpan w:val="2"/>
            <w:vMerge w:val="restart"/>
            <w:tcBorders>
              <w:top w:val="nil"/>
              <w:left w:val="single" w:sz="4" w:space="0" w:color="auto"/>
              <w:bottom w:val="nil"/>
              <w:right w:val="single" w:sz="4" w:space="0" w:color="auto"/>
            </w:tcBorders>
            <w:shd w:val="clear" w:color="auto" w:fill="auto"/>
            <w:vAlign w:val="bottom"/>
            <w:hideMark/>
          </w:tcPr>
          <w:p w:rsidR="00965EA1" w:rsidRPr="00965EA1" w:rsidRDefault="00965EA1" w:rsidP="00965EA1">
            <w:pPr>
              <w:spacing w:after="0" w:line="240" w:lineRule="auto"/>
              <w:jc w:val="center"/>
              <w:rPr>
                <w:rFonts w:ascii="Calibri" w:eastAsia="Times New Roman" w:hAnsi="Calibri" w:cs="Calibri"/>
                <w:color w:val="000000"/>
                <w:lang w:eastAsia="en-ZA"/>
              </w:rPr>
            </w:pPr>
            <w:r w:rsidRPr="00965EA1">
              <w:rPr>
                <w:rFonts w:ascii="Calibri" w:eastAsia="Times New Roman" w:hAnsi="Calibri" w:cs="Calibri"/>
                <w:color w:val="000000"/>
                <w:lang w:eastAsia="en-ZA"/>
              </w:rPr>
              <w:t> </w:t>
            </w:r>
          </w:p>
        </w:tc>
        <w:tc>
          <w:tcPr>
            <w:tcW w:w="196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 xml:space="preserve">Qualitative Assessment </w:t>
            </w:r>
          </w:p>
        </w:tc>
        <w:tc>
          <w:tcPr>
            <w:tcW w:w="190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Support Requirements</w:t>
            </w:r>
          </w:p>
        </w:tc>
      </w:tr>
      <w:tr w:rsidR="00965EA1" w:rsidRPr="00965EA1" w:rsidTr="006A121C">
        <w:trPr>
          <w:gridAfter w:val="1"/>
          <w:wAfter w:w="13" w:type="dxa"/>
          <w:trHeight w:val="503"/>
        </w:trPr>
        <w:tc>
          <w:tcPr>
            <w:tcW w:w="1580" w:type="dxa"/>
            <w:tcBorders>
              <w:top w:val="nil"/>
              <w:left w:val="nil"/>
              <w:bottom w:val="nil"/>
              <w:right w:val="nil"/>
            </w:tcBorders>
            <w:shd w:val="clear" w:color="auto" w:fill="auto"/>
            <w:noWrap/>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p>
        </w:tc>
        <w:tc>
          <w:tcPr>
            <w:tcW w:w="2673" w:type="dxa"/>
            <w:tcBorders>
              <w:top w:val="nil"/>
              <w:left w:val="nil"/>
              <w:bottom w:val="nil"/>
              <w:right w:val="nil"/>
            </w:tcBorders>
            <w:shd w:val="clear" w:color="auto" w:fill="auto"/>
            <w:noWrap/>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500"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Score = 0</w:t>
            </w:r>
          </w:p>
        </w:tc>
        <w:tc>
          <w:tcPr>
            <w:tcW w:w="1420"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Score = 1</w:t>
            </w:r>
          </w:p>
        </w:tc>
        <w:tc>
          <w:tcPr>
            <w:tcW w:w="1440"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Score = 2</w:t>
            </w:r>
          </w:p>
        </w:tc>
        <w:tc>
          <w:tcPr>
            <w:tcW w:w="1340"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Score = 3</w:t>
            </w:r>
          </w:p>
        </w:tc>
        <w:tc>
          <w:tcPr>
            <w:tcW w:w="1100" w:type="dxa"/>
            <w:gridSpan w:val="2"/>
            <w:vMerge/>
            <w:tcBorders>
              <w:top w:val="nil"/>
              <w:left w:val="single" w:sz="4" w:space="0" w:color="auto"/>
              <w:bottom w:val="single" w:sz="4" w:space="0" w:color="auto"/>
              <w:right w:val="single" w:sz="4" w:space="0" w:color="auto"/>
            </w:tcBorders>
            <w:vAlign w:val="center"/>
            <w:hideMark/>
          </w:tcPr>
          <w:p w:rsidR="00965EA1" w:rsidRPr="00965EA1" w:rsidRDefault="00965EA1" w:rsidP="00965EA1">
            <w:pPr>
              <w:spacing w:after="0" w:line="240" w:lineRule="auto"/>
              <w:rPr>
                <w:rFonts w:ascii="Calibri" w:eastAsia="Times New Roman" w:hAnsi="Calibri" w:cs="Calibri"/>
                <w:color w:val="000000"/>
                <w:lang w:eastAsia="en-ZA"/>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p>
        </w:tc>
        <w:tc>
          <w:tcPr>
            <w:tcW w:w="1900" w:type="dxa"/>
            <w:gridSpan w:val="2"/>
            <w:vMerge/>
            <w:tcBorders>
              <w:top w:val="single" w:sz="4" w:space="0" w:color="auto"/>
              <w:left w:val="single" w:sz="4" w:space="0" w:color="auto"/>
              <w:bottom w:val="single" w:sz="4" w:space="0" w:color="auto"/>
              <w:right w:val="single" w:sz="4" w:space="0" w:color="auto"/>
            </w:tcBorders>
            <w:vAlign w:val="center"/>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p>
        </w:tc>
      </w:tr>
      <w:tr w:rsidR="00965EA1" w:rsidRPr="00965EA1" w:rsidTr="006A121C">
        <w:trPr>
          <w:gridAfter w:val="1"/>
          <w:wAfter w:w="13" w:type="dxa"/>
          <w:trHeight w:val="503"/>
        </w:trPr>
        <w:tc>
          <w:tcPr>
            <w:tcW w:w="1580" w:type="dxa"/>
            <w:vMerge w:val="restart"/>
            <w:tcBorders>
              <w:top w:val="single" w:sz="4" w:space="0" w:color="auto"/>
              <w:left w:val="single" w:sz="4" w:space="0" w:color="auto"/>
              <w:bottom w:val="single" w:sz="4" w:space="0" w:color="auto"/>
              <w:right w:val="single" w:sz="4" w:space="0" w:color="auto"/>
            </w:tcBorders>
            <w:shd w:val="clear" w:color="000000" w:fill="DAEEF3"/>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CSIP support in relation to support needs identified in the BEPP</w:t>
            </w:r>
          </w:p>
        </w:tc>
        <w:tc>
          <w:tcPr>
            <w:tcW w:w="2673" w:type="dxa"/>
            <w:tcBorders>
              <w:top w:val="single" w:sz="4" w:space="0" w:color="auto"/>
              <w:left w:val="nil"/>
              <w:bottom w:val="single" w:sz="4" w:space="0" w:color="auto"/>
              <w:right w:val="single" w:sz="4" w:space="0" w:color="auto"/>
            </w:tcBorders>
            <w:shd w:val="clear" w:color="auto" w:fill="auto"/>
            <w:noWrap/>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Comprehensive CSIP in place for the metro.</w:t>
            </w:r>
          </w:p>
        </w:tc>
        <w:tc>
          <w:tcPr>
            <w:tcW w:w="1500" w:type="dxa"/>
            <w:tcBorders>
              <w:top w:val="single" w:sz="4" w:space="0" w:color="auto"/>
              <w:left w:val="nil"/>
              <w:bottom w:val="single" w:sz="4" w:space="0" w:color="auto"/>
              <w:right w:val="single" w:sz="4" w:space="0" w:color="auto"/>
            </w:tcBorders>
            <w:shd w:val="clear" w:color="auto" w:fill="auto"/>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xml:space="preserve">No evidence of </w:t>
            </w:r>
            <w:proofErr w:type="spellStart"/>
            <w:r w:rsidRPr="00965EA1">
              <w:rPr>
                <w:rFonts w:ascii="Calibri" w:eastAsia="Times New Roman" w:hAnsi="Calibri" w:cs="Calibri"/>
                <w:color w:val="000000"/>
                <w:sz w:val="18"/>
                <w:szCs w:val="18"/>
                <w:lang w:eastAsia="en-ZA"/>
              </w:rPr>
              <w:t>fulfillment</w:t>
            </w:r>
            <w:proofErr w:type="spellEnd"/>
            <w:r w:rsidRPr="00965EA1">
              <w:rPr>
                <w:rFonts w:ascii="Calibri" w:eastAsia="Times New Roman" w:hAnsi="Calibri" w:cs="Calibri"/>
                <w:color w:val="000000"/>
                <w:sz w:val="18"/>
                <w:szCs w:val="18"/>
                <w:lang w:eastAsia="en-ZA"/>
              </w:rPr>
              <w:t xml:space="preserve"> of standard</w:t>
            </w:r>
          </w:p>
        </w:tc>
        <w:tc>
          <w:tcPr>
            <w:tcW w:w="1420" w:type="dxa"/>
            <w:tcBorders>
              <w:top w:val="single" w:sz="4" w:space="0" w:color="auto"/>
              <w:left w:val="nil"/>
              <w:bottom w:val="single" w:sz="4" w:space="0" w:color="auto"/>
              <w:right w:val="single" w:sz="4" w:space="0" w:color="auto"/>
            </w:tcBorders>
            <w:shd w:val="clear" w:color="auto" w:fill="auto"/>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xml:space="preserve">Tangible evidence of partial </w:t>
            </w:r>
            <w:proofErr w:type="spellStart"/>
            <w:r w:rsidRPr="00965EA1">
              <w:rPr>
                <w:rFonts w:ascii="Calibri" w:eastAsia="Times New Roman" w:hAnsi="Calibri" w:cs="Calibri"/>
                <w:color w:val="000000"/>
                <w:sz w:val="18"/>
                <w:szCs w:val="18"/>
                <w:lang w:eastAsia="en-ZA"/>
              </w:rPr>
              <w:t>fulfillment</w:t>
            </w:r>
            <w:proofErr w:type="spellEnd"/>
            <w:r w:rsidRPr="00965EA1">
              <w:rPr>
                <w:rFonts w:ascii="Calibri" w:eastAsia="Times New Roman" w:hAnsi="Calibri" w:cs="Calibri"/>
                <w:color w:val="000000"/>
                <w:sz w:val="18"/>
                <w:szCs w:val="18"/>
                <w:lang w:eastAsia="en-ZA"/>
              </w:rPr>
              <w:t xml:space="preserve"> of standard</w:t>
            </w:r>
          </w:p>
        </w:tc>
        <w:tc>
          <w:tcPr>
            <w:tcW w:w="1440" w:type="dxa"/>
            <w:tcBorders>
              <w:top w:val="single" w:sz="4" w:space="0" w:color="auto"/>
              <w:left w:val="nil"/>
              <w:bottom w:val="single" w:sz="4" w:space="0" w:color="auto"/>
              <w:right w:val="single" w:sz="4" w:space="0" w:color="auto"/>
            </w:tcBorders>
            <w:shd w:val="clear" w:color="auto" w:fill="auto"/>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xml:space="preserve">Tangible and complete evidence of </w:t>
            </w:r>
            <w:proofErr w:type="spellStart"/>
            <w:r w:rsidRPr="00965EA1">
              <w:rPr>
                <w:rFonts w:ascii="Calibri" w:eastAsia="Times New Roman" w:hAnsi="Calibri" w:cs="Calibri"/>
                <w:color w:val="000000"/>
                <w:sz w:val="18"/>
                <w:szCs w:val="18"/>
                <w:lang w:eastAsia="en-ZA"/>
              </w:rPr>
              <w:t>fulfillment</w:t>
            </w:r>
            <w:proofErr w:type="spellEnd"/>
            <w:r w:rsidRPr="00965EA1">
              <w:rPr>
                <w:rFonts w:ascii="Calibri" w:eastAsia="Times New Roman" w:hAnsi="Calibri" w:cs="Calibri"/>
                <w:color w:val="000000"/>
                <w:sz w:val="18"/>
                <w:szCs w:val="18"/>
                <w:lang w:eastAsia="en-ZA"/>
              </w:rPr>
              <w:t xml:space="preserve"> of standard</w:t>
            </w:r>
          </w:p>
        </w:tc>
        <w:tc>
          <w:tcPr>
            <w:tcW w:w="1340" w:type="dxa"/>
            <w:tcBorders>
              <w:top w:val="single" w:sz="4" w:space="0" w:color="auto"/>
              <w:left w:val="nil"/>
              <w:bottom w:val="single" w:sz="4" w:space="0" w:color="auto"/>
              <w:right w:val="nil"/>
            </w:tcBorders>
            <w:shd w:val="clear" w:color="auto" w:fill="auto"/>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L2 plus exceeds standard</w:t>
            </w:r>
          </w:p>
        </w:tc>
        <w:tc>
          <w:tcPr>
            <w:tcW w:w="1100" w:type="dxa"/>
            <w:gridSpan w:val="2"/>
            <w:tcBorders>
              <w:top w:val="single" w:sz="4" w:space="0" w:color="auto"/>
              <w:left w:val="single" w:sz="4" w:space="0" w:color="auto"/>
              <w:bottom w:val="single" w:sz="4" w:space="0" w:color="auto"/>
              <w:right w:val="single" w:sz="4" w:space="0" w:color="auto"/>
            </w:tcBorders>
            <w:shd w:val="clear" w:color="000000" w:fill="DAEEF3"/>
            <w:vAlign w:val="bottom"/>
            <w:hideMark/>
          </w:tcPr>
          <w:p w:rsidR="00965EA1" w:rsidRPr="006A121C" w:rsidRDefault="00965EA1" w:rsidP="00965EA1">
            <w:pPr>
              <w:spacing w:after="0" w:line="240" w:lineRule="auto"/>
              <w:jc w:val="center"/>
              <w:rPr>
                <w:rFonts w:ascii="Calibri" w:eastAsia="Times New Roman" w:hAnsi="Calibri" w:cs="Calibri"/>
                <w:lang w:eastAsia="en-ZA"/>
              </w:rPr>
            </w:pPr>
            <w:r w:rsidRPr="006A121C">
              <w:rPr>
                <w:rFonts w:ascii="Calibri" w:eastAsia="Times New Roman" w:hAnsi="Calibri" w:cs="Calibri"/>
                <w:lang w:eastAsia="en-ZA"/>
              </w:rPr>
              <w:t> </w:t>
            </w:r>
          </w:p>
        </w:tc>
        <w:tc>
          <w:tcPr>
            <w:tcW w:w="1960"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965EA1" w:rsidRPr="006A121C" w:rsidRDefault="00507F61" w:rsidP="00965EA1">
            <w:pPr>
              <w:spacing w:after="0" w:line="240" w:lineRule="auto"/>
              <w:rPr>
                <w:rFonts w:ascii="Calibri" w:eastAsia="Times New Roman" w:hAnsi="Calibri" w:cs="Calibri"/>
                <w:sz w:val="18"/>
                <w:szCs w:val="18"/>
                <w:lang w:eastAsia="en-ZA"/>
              </w:rPr>
            </w:pPr>
            <w:r w:rsidRPr="006A121C">
              <w:rPr>
                <w:rFonts w:ascii="Calibri" w:eastAsia="Times New Roman" w:hAnsi="Calibri" w:cs="Calibri"/>
                <w:sz w:val="18"/>
                <w:szCs w:val="18"/>
                <w:lang w:eastAsia="en-ZA"/>
              </w:rPr>
              <w:t xml:space="preserve">Gold </w:t>
            </w:r>
            <w:r w:rsidR="00AE447B" w:rsidRPr="006A121C">
              <w:rPr>
                <w:rFonts w:ascii="Calibri" w:eastAsia="Times New Roman" w:hAnsi="Calibri" w:cs="Calibri"/>
                <w:sz w:val="18"/>
                <w:szCs w:val="18"/>
                <w:lang w:eastAsia="en-ZA"/>
              </w:rPr>
              <w:t xml:space="preserve">– 5.4.2 Table </w:t>
            </w:r>
            <w:r w:rsidR="006A121C" w:rsidRPr="006A121C">
              <w:rPr>
                <w:rFonts w:ascii="Calibri" w:eastAsia="Times New Roman" w:hAnsi="Calibri" w:cs="Calibri"/>
                <w:sz w:val="18"/>
                <w:szCs w:val="18"/>
                <w:lang w:eastAsia="en-ZA"/>
              </w:rPr>
              <w:t>17</w:t>
            </w:r>
          </w:p>
          <w:p w:rsidR="00AE447B" w:rsidRPr="006A121C" w:rsidRDefault="00AE447B" w:rsidP="00965EA1">
            <w:pPr>
              <w:spacing w:after="0" w:line="240" w:lineRule="auto"/>
              <w:rPr>
                <w:rFonts w:ascii="Calibri" w:eastAsia="Times New Roman" w:hAnsi="Calibri" w:cs="Calibri"/>
                <w:sz w:val="18"/>
                <w:szCs w:val="18"/>
                <w:lang w:eastAsia="en-ZA"/>
              </w:rPr>
            </w:pPr>
          </w:p>
          <w:p w:rsidR="00AE447B" w:rsidRPr="006A121C" w:rsidRDefault="00AE447B" w:rsidP="00965EA1">
            <w:pPr>
              <w:spacing w:after="0" w:line="240" w:lineRule="auto"/>
              <w:rPr>
                <w:rFonts w:ascii="Calibri" w:eastAsia="Times New Roman" w:hAnsi="Calibri" w:cs="Calibri"/>
                <w:sz w:val="18"/>
                <w:szCs w:val="18"/>
                <w:lang w:eastAsia="en-ZA"/>
              </w:rPr>
            </w:pPr>
          </w:p>
          <w:p w:rsidR="00AE447B" w:rsidRPr="006A121C" w:rsidRDefault="00AE447B" w:rsidP="00965EA1">
            <w:pPr>
              <w:spacing w:after="0" w:line="240" w:lineRule="auto"/>
              <w:rPr>
                <w:rFonts w:ascii="Calibri" w:eastAsia="Times New Roman" w:hAnsi="Calibri" w:cs="Calibri"/>
                <w:sz w:val="18"/>
                <w:szCs w:val="18"/>
                <w:lang w:eastAsia="en-ZA"/>
              </w:rPr>
            </w:pPr>
          </w:p>
          <w:p w:rsidR="00AE447B" w:rsidRPr="006A121C" w:rsidRDefault="00AE447B" w:rsidP="00965EA1">
            <w:pPr>
              <w:spacing w:after="0" w:line="240" w:lineRule="auto"/>
              <w:rPr>
                <w:rFonts w:ascii="Calibri" w:eastAsia="Times New Roman" w:hAnsi="Calibri" w:cs="Calibri"/>
                <w:sz w:val="18"/>
                <w:szCs w:val="18"/>
                <w:lang w:eastAsia="en-ZA"/>
              </w:rPr>
            </w:pPr>
          </w:p>
          <w:p w:rsidR="00AE447B" w:rsidRPr="006A121C" w:rsidRDefault="00AE447B" w:rsidP="00965EA1">
            <w:pPr>
              <w:spacing w:after="0" w:line="240" w:lineRule="auto"/>
              <w:rPr>
                <w:rFonts w:ascii="Calibri" w:eastAsia="Times New Roman" w:hAnsi="Calibri" w:cs="Calibri"/>
                <w:sz w:val="18"/>
                <w:szCs w:val="18"/>
                <w:lang w:eastAsia="en-ZA"/>
              </w:rPr>
            </w:pPr>
            <w:r w:rsidRPr="006A121C">
              <w:rPr>
                <w:rFonts w:ascii="Calibri" w:eastAsia="Times New Roman" w:hAnsi="Calibri" w:cs="Calibri"/>
                <w:sz w:val="18"/>
                <w:szCs w:val="18"/>
                <w:lang w:eastAsia="en-ZA"/>
              </w:rPr>
              <w:t>Gold 5.4.2- Narrative and Table</w:t>
            </w:r>
            <w:r w:rsidR="006A121C" w:rsidRPr="006A121C">
              <w:rPr>
                <w:rFonts w:ascii="Calibri" w:eastAsia="Times New Roman" w:hAnsi="Calibri" w:cs="Calibri"/>
                <w:sz w:val="18"/>
                <w:szCs w:val="18"/>
                <w:lang w:eastAsia="en-ZA"/>
              </w:rPr>
              <w:t xml:space="preserve"> 17</w:t>
            </w:r>
          </w:p>
        </w:tc>
        <w:tc>
          <w:tcPr>
            <w:tcW w:w="1900" w:type="dxa"/>
            <w:gridSpan w:val="2"/>
            <w:vMerge w:val="restart"/>
            <w:tcBorders>
              <w:top w:val="nil"/>
              <w:left w:val="single" w:sz="4" w:space="0" w:color="auto"/>
              <w:bottom w:val="single" w:sz="4" w:space="0" w:color="auto"/>
              <w:right w:val="single" w:sz="4" w:space="0" w:color="auto"/>
            </w:tcBorders>
            <w:shd w:val="clear" w:color="auto" w:fill="auto"/>
            <w:noWrap/>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w:t>
            </w:r>
          </w:p>
        </w:tc>
      </w:tr>
      <w:tr w:rsidR="00965EA1" w:rsidRPr="00965EA1" w:rsidTr="006A121C">
        <w:trPr>
          <w:gridAfter w:val="1"/>
          <w:wAfter w:w="13" w:type="dxa"/>
          <w:trHeight w:val="1032"/>
        </w:trPr>
        <w:tc>
          <w:tcPr>
            <w:tcW w:w="1580" w:type="dxa"/>
            <w:vMerge/>
            <w:tcBorders>
              <w:top w:val="single" w:sz="4" w:space="0" w:color="auto"/>
              <w:left w:val="single" w:sz="4" w:space="0" w:color="auto"/>
              <w:bottom w:val="single" w:sz="4" w:space="0" w:color="auto"/>
              <w:right w:val="single" w:sz="4" w:space="0" w:color="auto"/>
            </w:tcBorders>
            <w:vAlign w:val="center"/>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p>
        </w:tc>
        <w:tc>
          <w:tcPr>
            <w:tcW w:w="2673" w:type="dxa"/>
            <w:tcBorders>
              <w:top w:val="nil"/>
              <w:left w:val="nil"/>
              <w:bottom w:val="single" w:sz="4" w:space="0" w:color="auto"/>
              <w:right w:val="single" w:sz="4" w:space="0" w:color="auto"/>
            </w:tcBorders>
            <w:shd w:val="clear" w:color="auto" w:fill="auto"/>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A close match between gaps in the BEPP and Support Projects that have been requested by the Metro, or CSIP projects that are offered to the Metro.</w:t>
            </w:r>
          </w:p>
        </w:tc>
        <w:tc>
          <w:tcPr>
            <w:tcW w:w="1500" w:type="dxa"/>
            <w:tcBorders>
              <w:top w:val="nil"/>
              <w:left w:val="nil"/>
              <w:bottom w:val="single" w:sz="4" w:space="0" w:color="auto"/>
              <w:right w:val="single" w:sz="4" w:space="0" w:color="auto"/>
            </w:tcBorders>
            <w:shd w:val="clear" w:color="auto" w:fill="auto"/>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xml:space="preserve">No evidence of </w:t>
            </w:r>
            <w:proofErr w:type="spellStart"/>
            <w:r w:rsidRPr="00965EA1">
              <w:rPr>
                <w:rFonts w:ascii="Calibri" w:eastAsia="Times New Roman" w:hAnsi="Calibri" w:cs="Calibri"/>
                <w:color w:val="000000"/>
                <w:sz w:val="18"/>
                <w:szCs w:val="18"/>
                <w:lang w:eastAsia="en-ZA"/>
              </w:rPr>
              <w:t>fulfillment</w:t>
            </w:r>
            <w:proofErr w:type="spellEnd"/>
            <w:r w:rsidRPr="00965EA1">
              <w:rPr>
                <w:rFonts w:ascii="Calibri" w:eastAsia="Times New Roman" w:hAnsi="Calibri" w:cs="Calibri"/>
                <w:color w:val="000000"/>
                <w:sz w:val="18"/>
                <w:szCs w:val="18"/>
                <w:lang w:eastAsia="en-ZA"/>
              </w:rPr>
              <w:t xml:space="preserve"> of standard</w:t>
            </w:r>
          </w:p>
        </w:tc>
        <w:tc>
          <w:tcPr>
            <w:tcW w:w="1420" w:type="dxa"/>
            <w:tcBorders>
              <w:top w:val="nil"/>
              <w:left w:val="nil"/>
              <w:bottom w:val="single" w:sz="4" w:space="0" w:color="auto"/>
              <w:right w:val="single" w:sz="4" w:space="0" w:color="auto"/>
            </w:tcBorders>
            <w:shd w:val="clear" w:color="auto" w:fill="auto"/>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xml:space="preserve">Tangible evidence of partial </w:t>
            </w:r>
            <w:proofErr w:type="spellStart"/>
            <w:r w:rsidRPr="00965EA1">
              <w:rPr>
                <w:rFonts w:ascii="Calibri" w:eastAsia="Times New Roman" w:hAnsi="Calibri" w:cs="Calibri"/>
                <w:color w:val="000000"/>
                <w:sz w:val="18"/>
                <w:szCs w:val="18"/>
                <w:lang w:eastAsia="en-ZA"/>
              </w:rPr>
              <w:t>fulfillment</w:t>
            </w:r>
            <w:proofErr w:type="spellEnd"/>
            <w:r w:rsidRPr="00965EA1">
              <w:rPr>
                <w:rFonts w:ascii="Calibri" w:eastAsia="Times New Roman" w:hAnsi="Calibri" w:cs="Calibri"/>
                <w:color w:val="000000"/>
                <w:sz w:val="18"/>
                <w:szCs w:val="18"/>
                <w:lang w:eastAsia="en-ZA"/>
              </w:rPr>
              <w:t xml:space="preserve"> of standard</w:t>
            </w:r>
          </w:p>
        </w:tc>
        <w:tc>
          <w:tcPr>
            <w:tcW w:w="1440" w:type="dxa"/>
            <w:tcBorders>
              <w:top w:val="nil"/>
              <w:left w:val="nil"/>
              <w:bottom w:val="single" w:sz="4" w:space="0" w:color="auto"/>
              <w:right w:val="single" w:sz="4" w:space="0" w:color="auto"/>
            </w:tcBorders>
            <w:shd w:val="clear" w:color="auto" w:fill="auto"/>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xml:space="preserve">Tangible and complete evidence of </w:t>
            </w:r>
            <w:proofErr w:type="spellStart"/>
            <w:r w:rsidRPr="00965EA1">
              <w:rPr>
                <w:rFonts w:ascii="Calibri" w:eastAsia="Times New Roman" w:hAnsi="Calibri" w:cs="Calibri"/>
                <w:color w:val="000000"/>
                <w:sz w:val="18"/>
                <w:szCs w:val="18"/>
                <w:lang w:eastAsia="en-ZA"/>
              </w:rPr>
              <w:t>fulfillment</w:t>
            </w:r>
            <w:proofErr w:type="spellEnd"/>
            <w:r w:rsidRPr="00965EA1">
              <w:rPr>
                <w:rFonts w:ascii="Calibri" w:eastAsia="Times New Roman" w:hAnsi="Calibri" w:cs="Calibri"/>
                <w:color w:val="000000"/>
                <w:sz w:val="18"/>
                <w:szCs w:val="18"/>
                <w:lang w:eastAsia="en-ZA"/>
              </w:rPr>
              <w:t xml:space="preserve"> of standard</w:t>
            </w:r>
          </w:p>
        </w:tc>
        <w:tc>
          <w:tcPr>
            <w:tcW w:w="1340" w:type="dxa"/>
            <w:tcBorders>
              <w:top w:val="nil"/>
              <w:left w:val="nil"/>
              <w:bottom w:val="single" w:sz="4" w:space="0" w:color="auto"/>
              <w:right w:val="nil"/>
            </w:tcBorders>
            <w:shd w:val="clear" w:color="auto" w:fill="auto"/>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L2 plus exceeds standard</w:t>
            </w:r>
          </w:p>
        </w:tc>
        <w:tc>
          <w:tcPr>
            <w:tcW w:w="1100" w:type="dxa"/>
            <w:gridSpan w:val="2"/>
            <w:tcBorders>
              <w:top w:val="single" w:sz="4" w:space="0" w:color="auto"/>
              <w:left w:val="single" w:sz="4" w:space="0" w:color="auto"/>
              <w:bottom w:val="single" w:sz="4" w:space="0" w:color="auto"/>
              <w:right w:val="nil"/>
            </w:tcBorders>
            <w:shd w:val="clear" w:color="000000" w:fill="DAEEF3"/>
            <w:noWrap/>
            <w:hideMark/>
          </w:tcPr>
          <w:p w:rsidR="00965EA1" w:rsidRPr="006A121C" w:rsidRDefault="00965EA1" w:rsidP="00965EA1">
            <w:pPr>
              <w:spacing w:after="0" w:line="240" w:lineRule="auto"/>
              <w:jc w:val="center"/>
              <w:rPr>
                <w:rFonts w:ascii="Calibri" w:eastAsia="Times New Roman" w:hAnsi="Calibri" w:cs="Calibri"/>
                <w:sz w:val="18"/>
                <w:szCs w:val="18"/>
                <w:lang w:eastAsia="en-ZA"/>
              </w:rPr>
            </w:pPr>
            <w:r w:rsidRPr="006A121C">
              <w:rPr>
                <w:rFonts w:ascii="Calibri" w:eastAsia="Times New Roman" w:hAnsi="Calibri" w:cs="Calibri"/>
                <w:sz w:val="18"/>
                <w:szCs w:val="18"/>
                <w:lang w:eastAsia="en-ZA"/>
              </w:rPr>
              <w:t> </w:t>
            </w: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rsidR="00965EA1" w:rsidRPr="006A121C" w:rsidRDefault="00965EA1" w:rsidP="00965EA1">
            <w:pPr>
              <w:spacing w:after="0" w:line="240" w:lineRule="auto"/>
              <w:rPr>
                <w:rFonts w:ascii="Calibri" w:eastAsia="Times New Roman" w:hAnsi="Calibri" w:cs="Calibri"/>
                <w:sz w:val="28"/>
                <w:szCs w:val="28"/>
                <w:lang w:eastAsia="en-ZA"/>
              </w:rPr>
            </w:pPr>
          </w:p>
        </w:tc>
        <w:tc>
          <w:tcPr>
            <w:tcW w:w="1900" w:type="dxa"/>
            <w:gridSpan w:val="2"/>
            <w:vMerge/>
            <w:tcBorders>
              <w:top w:val="nil"/>
              <w:left w:val="single" w:sz="4" w:space="0" w:color="auto"/>
              <w:bottom w:val="single" w:sz="4" w:space="0" w:color="auto"/>
              <w:right w:val="single" w:sz="4" w:space="0" w:color="auto"/>
            </w:tcBorders>
            <w:vAlign w:val="center"/>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p>
        </w:tc>
      </w:tr>
      <w:tr w:rsidR="00965EA1" w:rsidRPr="00965EA1" w:rsidTr="00965EA1">
        <w:trPr>
          <w:trHeight w:val="300"/>
        </w:trPr>
        <w:tc>
          <w:tcPr>
            <w:tcW w:w="1580" w:type="dxa"/>
            <w:vMerge/>
            <w:tcBorders>
              <w:top w:val="single" w:sz="4" w:space="0" w:color="auto"/>
              <w:left w:val="single" w:sz="4" w:space="0" w:color="auto"/>
              <w:bottom w:val="single" w:sz="4" w:space="0" w:color="auto"/>
              <w:right w:val="single" w:sz="4" w:space="0" w:color="auto"/>
            </w:tcBorders>
            <w:vAlign w:val="center"/>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p>
        </w:tc>
        <w:tc>
          <w:tcPr>
            <w:tcW w:w="8386" w:type="dxa"/>
            <w:gridSpan w:val="6"/>
            <w:tcBorders>
              <w:top w:val="single" w:sz="4" w:space="0" w:color="auto"/>
              <w:left w:val="nil"/>
              <w:bottom w:val="single" w:sz="4" w:space="0" w:color="auto"/>
              <w:right w:val="single" w:sz="4" w:space="0" w:color="000000"/>
            </w:tcBorders>
            <w:shd w:val="clear" w:color="000000" w:fill="DAEEF3"/>
            <w:noWrap/>
            <w:hideMark/>
          </w:tcPr>
          <w:p w:rsidR="00965EA1" w:rsidRPr="00965EA1" w:rsidRDefault="00965EA1" w:rsidP="00965EA1">
            <w:pPr>
              <w:spacing w:after="0" w:line="240" w:lineRule="auto"/>
              <w:jc w:val="right"/>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BEPP Support Total</w:t>
            </w:r>
          </w:p>
        </w:tc>
        <w:tc>
          <w:tcPr>
            <w:tcW w:w="1100" w:type="dxa"/>
            <w:gridSpan w:val="2"/>
            <w:tcBorders>
              <w:top w:val="nil"/>
              <w:left w:val="nil"/>
              <w:bottom w:val="single" w:sz="4" w:space="0" w:color="auto"/>
              <w:right w:val="single" w:sz="4" w:space="0" w:color="auto"/>
            </w:tcBorders>
            <w:shd w:val="clear" w:color="000000" w:fill="DAEEF3"/>
            <w:noWrap/>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w:t>
            </w:r>
          </w:p>
        </w:tc>
        <w:tc>
          <w:tcPr>
            <w:tcW w:w="1960" w:type="dxa"/>
            <w:gridSpan w:val="2"/>
            <w:tcBorders>
              <w:top w:val="nil"/>
              <w:left w:val="nil"/>
              <w:bottom w:val="nil"/>
              <w:right w:val="nil"/>
            </w:tcBorders>
            <w:shd w:val="clear" w:color="auto" w:fill="auto"/>
            <w:noWrap/>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p>
        </w:tc>
        <w:tc>
          <w:tcPr>
            <w:tcW w:w="1900" w:type="dxa"/>
            <w:gridSpan w:val="2"/>
            <w:tcBorders>
              <w:top w:val="nil"/>
              <w:left w:val="nil"/>
              <w:bottom w:val="nil"/>
              <w:right w:val="nil"/>
            </w:tcBorders>
            <w:shd w:val="clear" w:color="auto" w:fill="auto"/>
            <w:noWrap/>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r>
    </w:tbl>
    <w:p w:rsidR="008F519B" w:rsidRDefault="008F519B" w:rsidP="00AA2470">
      <w:pPr>
        <w:rPr>
          <w:rFonts w:ascii="Arial" w:hAnsi="Arial" w:cs="Arial"/>
          <w:sz w:val="18"/>
          <w:szCs w:val="18"/>
        </w:rPr>
      </w:pPr>
    </w:p>
    <w:p w:rsidR="00965EA1" w:rsidRDefault="00965EA1">
      <w:pPr>
        <w:rPr>
          <w:rFonts w:ascii="Arial" w:hAnsi="Arial" w:cs="Arial"/>
          <w:sz w:val="18"/>
          <w:szCs w:val="18"/>
        </w:rPr>
      </w:pPr>
      <w:r>
        <w:rPr>
          <w:rFonts w:ascii="Arial" w:hAnsi="Arial" w:cs="Arial"/>
          <w:sz w:val="18"/>
          <w:szCs w:val="18"/>
        </w:rPr>
        <w:br w:type="page"/>
      </w:r>
    </w:p>
    <w:p w:rsidR="008F519B" w:rsidRDefault="008F519B" w:rsidP="00AA2470">
      <w:pPr>
        <w:rPr>
          <w:rFonts w:ascii="Arial" w:hAnsi="Arial" w:cs="Arial"/>
          <w:sz w:val="18"/>
          <w:szCs w:val="18"/>
        </w:rPr>
      </w:pPr>
    </w:p>
    <w:p w:rsidR="00965EA1" w:rsidRPr="00AA2470" w:rsidRDefault="00965EA1" w:rsidP="00965EA1">
      <w:pPr>
        <w:rPr>
          <w:rFonts w:ascii="Arial" w:hAnsi="Arial" w:cs="Arial"/>
          <w:b/>
          <w:sz w:val="24"/>
          <w:szCs w:val="24"/>
        </w:rPr>
      </w:pPr>
      <w:r>
        <w:rPr>
          <w:rFonts w:ascii="Arial" w:hAnsi="Arial" w:cs="Arial"/>
          <w:b/>
          <w:sz w:val="24"/>
          <w:szCs w:val="24"/>
        </w:rPr>
        <w:t>FINAL BEPP PROGRESSION SCORE</w:t>
      </w:r>
    </w:p>
    <w:p w:rsidR="00965EA1" w:rsidRDefault="00965EA1" w:rsidP="00AA2470">
      <w:pPr>
        <w:rPr>
          <w:rFonts w:ascii="Arial" w:hAnsi="Arial" w:cs="Arial"/>
          <w:sz w:val="18"/>
          <w:szCs w:val="18"/>
        </w:rPr>
      </w:pPr>
    </w:p>
    <w:tbl>
      <w:tblPr>
        <w:tblW w:w="15124" w:type="dxa"/>
        <w:tblLook w:val="04A0" w:firstRow="1" w:lastRow="0" w:firstColumn="1" w:lastColumn="0" w:noHBand="0" w:noVBand="1"/>
      </w:tblPr>
      <w:tblGrid>
        <w:gridCol w:w="1843"/>
        <w:gridCol w:w="1095"/>
        <w:gridCol w:w="1308"/>
        <w:gridCol w:w="1308"/>
        <w:gridCol w:w="1308"/>
        <w:gridCol w:w="1308"/>
        <w:gridCol w:w="1308"/>
        <w:gridCol w:w="1488"/>
        <w:gridCol w:w="1174"/>
        <w:gridCol w:w="1002"/>
        <w:gridCol w:w="1000"/>
        <w:gridCol w:w="982"/>
      </w:tblGrid>
      <w:tr w:rsidR="00965EA1" w:rsidRPr="00965EA1" w:rsidTr="00965EA1">
        <w:trPr>
          <w:trHeight w:val="300"/>
          <w:tblHeader/>
        </w:trPr>
        <w:tc>
          <w:tcPr>
            <w:tcW w:w="1843" w:type="dxa"/>
            <w:tcBorders>
              <w:top w:val="nil"/>
              <w:left w:val="nil"/>
              <w:bottom w:val="nil"/>
              <w:right w:val="nil"/>
            </w:tcBorders>
            <w:shd w:val="clear" w:color="auto" w:fill="auto"/>
            <w:vAlign w:val="bottom"/>
            <w:hideMark/>
          </w:tcPr>
          <w:p w:rsidR="00965EA1" w:rsidRPr="00965EA1" w:rsidRDefault="00965EA1" w:rsidP="00965EA1">
            <w:pPr>
              <w:spacing w:after="0" w:line="240" w:lineRule="auto"/>
              <w:rPr>
                <w:rFonts w:ascii="Times New Roman" w:eastAsia="Times New Roman" w:hAnsi="Times New Roman" w:cs="Times New Roman"/>
                <w:sz w:val="24"/>
                <w:szCs w:val="24"/>
                <w:lang w:eastAsia="en-ZA"/>
              </w:rPr>
            </w:pPr>
          </w:p>
        </w:tc>
        <w:tc>
          <w:tcPr>
            <w:tcW w:w="1095"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308"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308"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308"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308"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308"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488"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4158" w:type="dxa"/>
            <w:gridSpan w:val="4"/>
            <w:tcBorders>
              <w:top w:val="single" w:sz="4" w:space="0" w:color="auto"/>
              <w:left w:val="single" w:sz="4" w:space="0" w:color="auto"/>
              <w:bottom w:val="single" w:sz="4" w:space="0" w:color="auto"/>
              <w:right w:val="single" w:sz="4" w:space="0" w:color="000000"/>
            </w:tcBorders>
            <w:shd w:val="clear" w:color="000000" w:fill="92CDDC"/>
            <w:noWrap/>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Component Scoring System</w:t>
            </w:r>
          </w:p>
        </w:tc>
      </w:tr>
      <w:tr w:rsidR="00965EA1" w:rsidRPr="00965EA1" w:rsidTr="00965EA1">
        <w:trPr>
          <w:trHeight w:val="300"/>
          <w:tblHeader/>
        </w:trPr>
        <w:tc>
          <w:tcPr>
            <w:tcW w:w="1843" w:type="dxa"/>
            <w:tcBorders>
              <w:top w:val="nil"/>
              <w:left w:val="nil"/>
              <w:bottom w:val="nil"/>
              <w:right w:val="nil"/>
            </w:tcBorders>
            <w:shd w:val="clear" w:color="auto" w:fill="auto"/>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p>
        </w:tc>
        <w:tc>
          <w:tcPr>
            <w:tcW w:w="1095"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308"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308"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308"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308"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308"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488"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174" w:type="dxa"/>
            <w:tcBorders>
              <w:top w:val="nil"/>
              <w:left w:val="single" w:sz="4" w:space="0" w:color="auto"/>
              <w:bottom w:val="single" w:sz="4" w:space="0" w:color="auto"/>
              <w:right w:val="single" w:sz="4" w:space="0" w:color="auto"/>
            </w:tcBorders>
            <w:shd w:val="clear" w:color="auto" w:fill="auto"/>
            <w:noWrap/>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tin</w:t>
            </w:r>
          </w:p>
        </w:tc>
        <w:tc>
          <w:tcPr>
            <w:tcW w:w="1002" w:type="dxa"/>
            <w:tcBorders>
              <w:top w:val="nil"/>
              <w:left w:val="nil"/>
              <w:bottom w:val="single" w:sz="4" w:space="0" w:color="auto"/>
              <w:right w:val="single" w:sz="4" w:space="0" w:color="auto"/>
            </w:tcBorders>
            <w:shd w:val="clear" w:color="auto" w:fill="auto"/>
            <w:noWrap/>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silver</w:t>
            </w:r>
          </w:p>
        </w:tc>
        <w:tc>
          <w:tcPr>
            <w:tcW w:w="1000" w:type="dxa"/>
            <w:tcBorders>
              <w:top w:val="nil"/>
              <w:left w:val="nil"/>
              <w:bottom w:val="single" w:sz="4" w:space="0" w:color="auto"/>
              <w:right w:val="single" w:sz="4" w:space="0" w:color="auto"/>
            </w:tcBorders>
            <w:shd w:val="clear" w:color="auto" w:fill="auto"/>
            <w:noWrap/>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gold</w:t>
            </w:r>
          </w:p>
        </w:tc>
        <w:tc>
          <w:tcPr>
            <w:tcW w:w="982" w:type="dxa"/>
            <w:tcBorders>
              <w:top w:val="nil"/>
              <w:left w:val="nil"/>
              <w:bottom w:val="single" w:sz="4" w:space="0" w:color="auto"/>
              <w:right w:val="single" w:sz="4" w:space="0" w:color="auto"/>
            </w:tcBorders>
            <w:shd w:val="clear" w:color="auto" w:fill="auto"/>
            <w:noWrap/>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platinum</w:t>
            </w:r>
          </w:p>
        </w:tc>
      </w:tr>
      <w:tr w:rsidR="00965EA1" w:rsidRPr="00965EA1" w:rsidTr="00965EA1">
        <w:trPr>
          <w:trHeight w:val="300"/>
          <w:tblHeader/>
        </w:trPr>
        <w:tc>
          <w:tcPr>
            <w:tcW w:w="1843" w:type="dxa"/>
            <w:tcBorders>
              <w:top w:val="nil"/>
              <w:left w:val="nil"/>
              <w:bottom w:val="nil"/>
              <w:right w:val="nil"/>
            </w:tcBorders>
            <w:shd w:val="clear" w:color="auto" w:fill="auto"/>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p>
        </w:tc>
        <w:tc>
          <w:tcPr>
            <w:tcW w:w="1095"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308"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308"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308"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308"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308"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488" w:type="dxa"/>
            <w:tcBorders>
              <w:top w:val="nil"/>
              <w:left w:val="nil"/>
              <w:bottom w:val="nil"/>
              <w:right w:val="nil"/>
            </w:tcBorders>
            <w:shd w:val="clear" w:color="auto" w:fill="auto"/>
            <w:noWrap/>
            <w:vAlign w:val="bottom"/>
            <w:hideMark/>
          </w:tcPr>
          <w:p w:rsidR="00965EA1" w:rsidRPr="00965EA1" w:rsidRDefault="00965EA1" w:rsidP="00965EA1">
            <w:pPr>
              <w:spacing w:after="0" w:line="240" w:lineRule="auto"/>
              <w:rPr>
                <w:rFonts w:ascii="Times New Roman" w:eastAsia="Times New Roman" w:hAnsi="Times New Roman" w:cs="Times New Roman"/>
                <w:sz w:val="20"/>
                <w:szCs w:val="20"/>
                <w:lang w:eastAsia="en-ZA"/>
              </w:rPr>
            </w:pPr>
          </w:p>
        </w:tc>
        <w:tc>
          <w:tcPr>
            <w:tcW w:w="1174" w:type="dxa"/>
            <w:tcBorders>
              <w:top w:val="nil"/>
              <w:left w:val="single" w:sz="4" w:space="0" w:color="auto"/>
              <w:bottom w:val="single" w:sz="4" w:space="0" w:color="auto"/>
              <w:right w:val="single" w:sz="4" w:space="0" w:color="auto"/>
            </w:tcBorders>
            <w:shd w:val="clear" w:color="000000" w:fill="DDD9C4"/>
            <w:noWrap/>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w:t>
            </w:r>
          </w:p>
        </w:tc>
        <w:tc>
          <w:tcPr>
            <w:tcW w:w="1002" w:type="dxa"/>
            <w:tcBorders>
              <w:top w:val="nil"/>
              <w:left w:val="nil"/>
              <w:bottom w:val="single" w:sz="4" w:space="0" w:color="auto"/>
              <w:right w:val="single" w:sz="4" w:space="0" w:color="auto"/>
            </w:tcBorders>
            <w:shd w:val="clear" w:color="000000" w:fill="DDDDDD"/>
            <w:noWrap/>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w:t>
            </w:r>
          </w:p>
        </w:tc>
        <w:tc>
          <w:tcPr>
            <w:tcW w:w="1000" w:type="dxa"/>
            <w:tcBorders>
              <w:top w:val="nil"/>
              <w:left w:val="nil"/>
              <w:bottom w:val="single" w:sz="4" w:space="0" w:color="auto"/>
              <w:right w:val="single" w:sz="4" w:space="0" w:color="auto"/>
            </w:tcBorders>
            <w:shd w:val="clear" w:color="000000" w:fill="FFFF00"/>
            <w:noWrap/>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w:t>
            </w:r>
          </w:p>
        </w:tc>
        <w:tc>
          <w:tcPr>
            <w:tcW w:w="982" w:type="dxa"/>
            <w:tcBorders>
              <w:top w:val="nil"/>
              <w:left w:val="nil"/>
              <w:bottom w:val="single" w:sz="4" w:space="0" w:color="auto"/>
              <w:right w:val="single" w:sz="4" w:space="0" w:color="auto"/>
            </w:tcBorders>
            <w:shd w:val="clear" w:color="000000" w:fill="808080"/>
            <w:noWrap/>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w:t>
            </w:r>
          </w:p>
        </w:tc>
      </w:tr>
      <w:tr w:rsidR="00965EA1" w:rsidRPr="00965EA1" w:rsidTr="00965EA1">
        <w:trPr>
          <w:trHeight w:val="492"/>
          <w:tblHeader/>
        </w:trPr>
        <w:tc>
          <w:tcPr>
            <w:tcW w:w="1843" w:type="dxa"/>
            <w:vMerge w:val="restart"/>
            <w:tcBorders>
              <w:top w:val="single" w:sz="4" w:space="0" w:color="auto"/>
              <w:left w:val="single" w:sz="4" w:space="0" w:color="auto"/>
              <w:bottom w:val="nil"/>
              <w:right w:val="single" w:sz="4" w:space="0" w:color="auto"/>
            </w:tcBorders>
            <w:shd w:val="clear" w:color="000000" w:fill="DAEEF3"/>
            <w:vAlign w:val="bottom"/>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BEPP Component</w:t>
            </w:r>
          </w:p>
        </w:tc>
        <w:tc>
          <w:tcPr>
            <w:tcW w:w="1095" w:type="dxa"/>
            <w:vMerge w:val="restart"/>
            <w:tcBorders>
              <w:top w:val="single" w:sz="4" w:space="0" w:color="auto"/>
              <w:left w:val="single" w:sz="4" w:space="0" w:color="auto"/>
              <w:bottom w:val="nil"/>
              <w:right w:val="single" w:sz="4" w:space="0" w:color="auto"/>
            </w:tcBorders>
            <w:shd w:val="clear" w:color="000000" w:fill="DAEEF3"/>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Component Score</w:t>
            </w:r>
          </w:p>
        </w:tc>
        <w:tc>
          <w:tcPr>
            <w:tcW w:w="1308" w:type="dxa"/>
            <w:vMerge w:val="restart"/>
            <w:tcBorders>
              <w:top w:val="single" w:sz="4" w:space="0" w:color="auto"/>
              <w:left w:val="single" w:sz="4" w:space="0" w:color="auto"/>
              <w:bottom w:val="nil"/>
              <w:right w:val="single" w:sz="4" w:space="0" w:color="auto"/>
            </w:tcBorders>
            <w:shd w:val="clear" w:color="000000" w:fill="DAEEF3"/>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No. of Component Elements</w:t>
            </w:r>
          </w:p>
        </w:tc>
        <w:tc>
          <w:tcPr>
            <w:tcW w:w="1308" w:type="dxa"/>
            <w:vMerge w:val="restart"/>
            <w:tcBorders>
              <w:top w:val="single" w:sz="4" w:space="0" w:color="auto"/>
              <w:left w:val="single" w:sz="4" w:space="0" w:color="auto"/>
              <w:bottom w:val="single" w:sz="4" w:space="0" w:color="000000"/>
              <w:right w:val="single" w:sz="4" w:space="0" w:color="auto"/>
            </w:tcBorders>
            <w:shd w:val="clear" w:color="000000" w:fill="DAEEF3"/>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Maximum Component Score Possible</w:t>
            </w:r>
          </w:p>
        </w:tc>
        <w:tc>
          <w:tcPr>
            <w:tcW w:w="1308" w:type="dxa"/>
            <w:vMerge w:val="restart"/>
            <w:tcBorders>
              <w:top w:val="single" w:sz="4" w:space="0" w:color="auto"/>
              <w:left w:val="single" w:sz="4" w:space="0" w:color="auto"/>
              <w:bottom w:val="single" w:sz="4" w:space="0" w:color="000000"/>
              <w:right w:val="single" w:sz="4" w:space="0" w:color="auto"/>
            </w:tcBorders>
            <w:shd w:val="clear" w:color="000000" w:fill="DAEEF3"/>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Unweighted %</w:t>
            </w:r>
          </w:p>
        </w:tc>
        <w:tc>
          <w:tcPr>
            <w:tcW w:w="1308" w:type="dxa"/>
            <w:vMerge w:val="restart"/>
            <w:tcBorders>
              <w:top w:val="single" w:sz="4" w:space="0" w:color="auto"/>
              <w:left w:val="single" w:sz="4" w:space="0" w:color="auto"/>
              <w:bottom w:val="nil"/>
              <w:right w:val="nil"/>
            </w:tcBorders>
            <w:shd w:val="clear" w:color="000000" w:fill="DAEEF3"/>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Component Weighting %</w:t>
            </w:r>
          </w:p>
        </w:tc>
        <w:tc>
          <w:tcPr>
            <w:tcW w:w="1308" w:type="dxa"/>
            <w:vMerge w:val="restart"/>
            <w:tcBorders>
              <w:top w:val="single" w:sz="4" w:space="0" w:color="FF0000"/>
              <w:left w:val="single" w:sz="4" w:space="0" w:color="FF0000"/>
              <w:bottom w:val="single" w:sz="4" w:space="0" w:color="FF0000"/>
              <w:right w:val="single" w:sz="4" w:space="0" w:color="FF0000"/>
            </w:tcBorders>
            <w:shd w:val="clear" w:color="000000" w:fill="DAEEF3"/>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Weighted Score</w:t>
            </w:r>
          </w:p>
        </w:tc>
        <w:tc>
          <w:tcPr>
            <w:tcW w:w="1488" w:type="dxa"/>
            <w:vMerge w:val="restart"/>
            <w:tcBorders>
              <w:top w:val="single" w:sz="4" w:space="0" w:color="auto"/>
              <w:left w:val="nil"/>
              <w:bottom w:val="nil"/>
              <w:right w:val="single" w:sz="4" w:space="0" w:color="auto"/>
            </w:tcBorders>
            <w:shd w:val="clear" w:color="000000" w:fill="DAEEF3"/>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Component Classification:         tin / silver / gold / platinum</w:t>
            </w:r>
          </w:p>
        </w:tc>
        <w:tc>
          <w:tcPr>
            <w:tcW w:w="1174" w:type="dxa"/>
            <w:tcBorders>
              <w:top w:val="nil"/>
              <w:left w:val="nil"/>
              <w:bottom w:val="single" w:sz="4" w:space="0" w:color="auto"/>
              <w:right w:val="single" w:sz="4" w:space="0" w:color="auto"/>
            </w:tcBorders>
            <w:shd w:val="clear" w:color="auto" w:fill="auto"/>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xml:space="preserve">Zero </w:t>
            </w:r>
            <w:proofErr w:type="spellStart"/>
            <w:r w:rsidRPr="00965EA1">
              <w:rPr>
                <w:rFonts w:ascii="Calibri" w:eastAsia="Times New Roman" w:hAnsi="Calibri" w:cs="Calibri"/>
                <w:color w:val="000000"/>
                <w:sz w:val="18"/>
                <w:szCs w:val="18"/>
                <w:lang w:eastAsia="en-ZA"/>
              </w:rPr>
              <w:t>Fulfillment</w:t>
            </w:r>
            <w:proofErr w:type="spellEnd"/>
          </w:p>
        </w:tc>
        <w:tc>
          <w:tcPr>
            <w:tcW w:w="1002" w:type="dxa"/>
            <w:tcBorders>
              <w:top w:val="nil"/>
              <w:left w:val="nil"/>
              <w:bottom w:val="nil"/>
              <w:right w:val="single" w:sz="4" w:space="0" w:color="auto"/>
            </w:tcBorders>
            <w:shd w:val="clear" w:color="auto" w:fill="auto"/>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xml:space="preserve">Partial </w:t>
            </w:r>
            <w:proofErr w:type="spellStart"/>
            <w:r w:rsidRPr="00965EA1">
              <w:rPr>
                <w:rFonts w:ascii="Calibri" w:eastAsia="Times New Roman" w:hAnsi="Calibri" w:cs="Calibri"/>
                <w:color w:val="000000"/>
                <w:sz w:val="18"/>
                <w:szCs w:val="18"/>
                <w:lang w:eastAsia="en-ZA"/>
              </w:rPr>
              <w:t>Fulfillment</w:t>
            </w:r>
            <w:proofErr w:type="spellEnd"/>
          </w:p>
        </w:tc>
        <w:tc>
          <w:tcPr>
            <w:tcW w:w="1000" w:type="dxa"/>
            <w:tcBorders>
              <w:top w:val="nil"/>
              <w:left w:val="nil"/>
              <w:bottom w:val="nil"/>
              <w:right w:val="single" w:sz="4" w:space="0" w:color="auto"/>
            </w:tcBorders>
            <w:shd w:val="clear" w:color="auto" w:fill="auto"/>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Fulfilled</w:t>
            </w:r>
          </w:p>
        </w:tc>
        <w:tc>
          <w:tcPr>
            <w:tcW w:w="982" w:type="dxa"/>
            <w:tcBorders>
              <w:top w:val="nil"/>
              <w:left w:val="nil"/>
              <w:bottom w:val="nil"/>
              <w:right w:val="single" w:sz="4" w:space="0" w:color="auto"/>
            </w:tcBorders>
            <w:shd w:val="clear" w:color="auto" w:fill="auto"/>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Exemplary</w:t>
            </w:r>
          </w:p>
        </w:tc>
      </w:tr>
      <w:tr w:rsidR="00965EA1" w:rsidRPr="00965EA1" w:rsidTr="00965EA1">
        <w:trPr>
          <w:trHeight w:val="1215"/>
          <w:tblHeader/>
        </w:trPr>
        <w:tc>
          <w:tcPr>
            <w:tcW w:w="1843" w:type="dxa"/>
            <w:vMerge/>
            <w:tcBorders>
              <w:top w:val="single" w:sz="4" w:space="0" w:color="auto"/>
              <w:left w:val="single" w:sz="4" w:space="0" w:color="auto"/>
              <w:bottom w:val="nil"/>
              <w:right w:val="single" w:sz="4" w:space="0" w:color="auto"/>
            </w:tcBorders>
            <w:vAlign w:val="center"/>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p>
        </w:tc>
        <w:tc>
          <w:tcPr>
            <w:tcW w:w="1095" w:type="dxa"/>
            <w:vMerge/>
            <w:tcBorders>
              <w:top w:val="single" w:sz="4" w:space="0" w:color="auto"/>
              <w:left w:val="single" w:sz="4" w:space="0" w:color="auto"/>
              <w:bottom w:val="nil"/>
              <w:right w:val="single" w:sz="4" w:space="0" w:color="auto"/>
            </w:tcBorders>
            <w:vAlign w:val="center"/>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p>
        </w:tc>
        <w:tc>
          <w:tcPr>
            <w:tcW w:w="1308" w:type="dxa"/>
            <w:vMerge/>
            <w:tcBorders>
              <w:top w:val="single" w:sz="4" w:space="0" w:color="auto"/>
              <w:left w:val="single" w:sz="4" w:space="0" w:color="auto"/>
              <w:bottom w:val="nil"/>
              <w:right w:val="single" w:sz="4" w:space="0" w:color="auto"/>
            </w:tcBorders>
            <w:vAlign w:val="center"/>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p>
        </w:tc>
        <w:tc>
          <w:tcPr>
            <w:tcW w:w="1308" w:type="dxa"/>
            <w:vMerge/>
            <w:tcBorders>
              <w:top w:val="single" w:sz="4" w:space="0" w:color="auto"/>
              <w:left w:val="single" w:sz="4" w:space="0" w:color="auto"/>
              <w:bottom w:val="single" w:sz="4" w:space="0" w:color="000000"/>
              <w:right w:val="single" w:sz="4" w:space="0" w:color="auto"/>
            </w:tcBorders>
            <w:vAlign w:val="center"/>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p>
        </w:tc>
        <w:tc>
          <w:tcPr>
            <w:tcW w:w="1308" w:type="dxa"/>
            <w:vMerge/>
            <w:tcBorders>
              <w:top w:val="single" w:sz="4" w:space="0" w:color="auto"/>
              <w:left w:val="single" w:sz="4" w:space="0" w:color="auto"/>
              <w:bottom w:val="single" w:sz="4" w:space="0" w:color="000000"/>
              <w:right w:val="single" w:sz="4" w:space="0" w:color="auto"/>
            </w:tcBorders>
            <w:vAlign w:val="center"/>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p>
        </w:tc>
        <w:tc>
          <w:tcPr>
            <w:tcW w:w="1308" w:type="dxa"/>
            <w:vMerge/>
            <w:tcBorders>
              <w:top w:val="single" w:sz="4" w:space="0" w:color="auto"/>
              <w:left w:val="single" w:sz="4" w:space="0" w:color="auto"/>
              <w:bottom w:val="nil"/>
              <w:right w:val="nil"/>
            </w:tcBorders>
            <w:vAlign w:val="center"/>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p>
        </w:tc>
        <w:tc>
          <w:tcPr>
            <w:tcW w:w="1308" w:type="dxa"/>
            <w:vMerge/>
            <w:tcBorders>
              <w:top w:val="single" w:sz="4" w:space="0" w:color="FF0000"/>
              <w:left w:val="single" w:sz="4" w:space="0" w:color="FF0000"/>
              <w:bottom w:val="single" w:sz="4" w:space="0" w:color="FF0000"/>
              <w:right w:val="single" w:sz="4" w:space="0" w:color="FF0000"/>
            </w:tcBorders>
            <w:vAlign w:val="center"/>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p>
        </w:tc>
        <w:tc>
          <w:tcPr>
            <w:tcW w:w="1488" w:type="dxa"/>
            <w:vMerge/>
            <w:tcBorders>
              <w:top w:val="single" w:sz="4" w:space="0" w:color="auto"/>
              <w:left w:val="nil"/>
              <w:bottom w:val="nil"/>
              <w:right w:val="single" w:sz="4" w:space="0" w:color="auto"/>
            </w:tcBorders>
            <w:vAlign w:val="center"/>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p>
        </w:tc>
        <w:tc>
          <w:tcPr>
            <w:tcW w:w="1174" w:type="dxa"/>
            <w:tcBorders>
              <w:top w:val="nil"/>
              <w:left w:val="nil"/>
              <w:bottom w:val="single" w:sz="8" w:space="0" w:color="auto"/>
              <w:right w:val="nil"/>
            </w:tcBorders>
            <w:shd w:val="clear" w:color="auto" w:fill="auto"/>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 xml:space="preserve">No evidence of </w:t>
            </w:r>
            <w:proofErr w:type="spellStart"/>
            <w:r w:rsidRPr="00965EA1">
              <w:rPr>
                <w:rFonts w:ascii="Calibri" w:eastAsia="Times New Roman" w:hAnsi="Calibri" w:cs="Calibri"/>
                <w:b/>
                <w:bCs/>
                <w:color w:val="000000"/>
                <w:sz w:val="18"/>
                <w:szCs w:val="18"/>
                <w:lang w:eastAsia="en-ZA"/>
              </w:rPr>
              <w:t>fulfillment</w:t>
            </w:r>
            <w:proofErr w:type="spellEnd"/>
            <w:r w:rsidRPr="00965EA1">
              <w:rPr>
                <w:rFonts w:ascii="Calibri" w:eastAsia="Times New Roman" w:hAnsi="Calibri" w:cs="Calibri"/>
                <w:b/>
                <w:bCs/>
                <w:color w:val="000000"/>
                <w:sz w:val="18"/>
                <w:szCs w:val="18"/>
                <w:lang w:eastAsia="en-ZA"/>
              </w:rPr>
              <w:t xml:space="preserve"> of standard</w:t>
            </w:r>
          </w:p>
        </w:tc>
        <w:tc>
          <w:tcPr>
            <w:tcW w:w="1002" w:type="dxa"/>
            <w:tcBorders>
              <w:top w:val="single" w:sz="8" w:space="0" w:color="auto"/>
              <w:left w:val="single" w:sz="4" w:space="0" w:color="auto"/>
              <w:bottom w:val="nil"/>
              <w:right w:val="single" w:sz="4" w:space="0" w:color="auto"/>
            </w:tcBorders>
            <w:shd w:val="clear" w:color="auto" w:fill="auto"/>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 xml:space="preserve">Tangible evidence of partial </w:t>
            </w:r>
            <w:proofErr w:type="spellStart"/>
            <w:r w:rsidRPr="00965EA1">
              <w:rPr>
                <w:rFonts w:ascii="Calibri" w:eastAsia="Times New Roman" w:hAnsi="Calibri" w:cs="Calibri"/>
                <w:b/>
                <w:bCs/>
                <w:color w:val="000000"/>
                <w:sz w:val="18"/>
                <w:szCs w:val="18"/>
                <w:lang w:eastAsia="en-ZA"/>
              </w:rPr>
              <w:t>fulfillment</w:t>
            </w:r>
            <w:proofErr w:type="spellEnd"/>
            <w:r w:rsidRPr="00965EA1">
              <w:rPr>
                <w:rFonts w:ascii="Calibri" w:eastAsia="Times New Roman" w:hAnsi="Calibri" w:cs="Calibri"/>
                <w:b/>
                <w:bCs/>
                <w:color w:val="000000"/>
                <w:sz w:val="18"/>
                <w:szCs w:val="18"/>
                <w:lang w:eastAsia="en-ZA"/>
              </w:rPr>
              <w:t xml:space="preserve"> of standard</w:t>
            </w:r>
          </w:p>
        </w:tc>
        <w:tc>
          <w:tcPr>
            <w:tcW w:w="1000" w:type="dxa"/>
            <w:tcBorders>
              <w:top w:val="single" w:sz="8" w:space="0" w:color="auto"/>
              <w:left w:val="nil"/>
              <w:bottom w:val="nil"/>
              <w:right w:val="single" w:sz="4" w:space="0" w:color="auto"/>
            </w:tcBorders>
            <w:shd w:val="clear" w:color="auto" w:fill="auto"/>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 xml:space="preserve">Tangible &amp; complete evidence of </w:t>
            </w:r>
            <w:proofErr w:type="spellStart"/>
            <w:r w:rsidRPr="00965EA1">
              <w:rPr>
                <w:rFonts w:ascii="Calibri" w:eastAsia="Times New Roman" w:hAnsi="Calibri" w:cs="Calibri"/>
                <w:b/>
                <w:bCs/>
                <w:color w:val="000000"/>
                <w:sz w:val="18"/>
                <w:szCs w:val="18"/>
                <w:lang w:eastAsia="en-ZA"/>
              </w:rPr>
              <w:t>fulfillment</w:t>
            </w:r>
            <w:proofErr w:type="spellEnd"/>
            <w:r w:rsidRPr="00965EA1">
              <w:rPr>
                <w:rFonts w:ascii="Calibri" w:eastAsia="Times New Roman" w:hAnsi="Calibri" w:cs="Calibri"/>
                <w:b/>
                <w:bCs/>
                <w:color w:val="000000"/>
                <w:sz w:val="18"/>
                <w:szCs w:val="18"/>
                <w:lang w:eastAsia="en-ZA"/>
              </w:rPr>
              <w:t xml:space="preserve"> of standard</w:t>
            </w:r>
          </w:p>
        </w:tc>
        <w:tc>
          <w:tcPr>
            <w:tcW w:w="982" w:type="dxa"/>
            <w:tcBorders>
              <w:top w:val="single" w:sz="8" w:space="0" w:color="auto"/>
              <w:left w:val="nil"/>
              <w:bottom w:val="single" w:sz="8" w:space="0" w:color="auto"/>
              <w:right w:val="single" w:sz="4" w:space="0" w:color="auto"/>
            </w:tcBorders>
            <w:shd w:val="clear" w:color="auto" w:fill="auto"/>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 xml:space="preserve">Exceeds standard </w:t>
            </w:r>
          </w:p>
        </w:tc>
      </w:tr>
      <w:tr w:rsidR="00965EA1" w:rsidRPr="00965EA1" w:rsidTr="00965EA1">
        <w:trPr>
          <w:trHeight w:val="300"/>
          <w:tblHeader/>
        </w:trPr>
        <w:tc>
          <w:tcPr>
            <w:tcW w:w="1843" w:type="dxa"/>
            <w:vMerge/>
            <w:tcBorders>
              <w:top w:val="single" w:sz="4" w:space="0" w:color="auto"/>
              <w:left w:val="single" w:sz="4" w:space="0" w:color="auto"/>
              <w:bottom w:val="nil"/>
              <w:right w:val="single" w:sz="4" w:space="0" w:color="auto"/>
            </w:tcBorders>
            <w:vAlign w:val="center"/>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p>
        </w:tc>
        <w:tc>
          <w:tcPr>
            <w:tcW w:w="1095" w:type="dxa"/>
            <w:vMerge/>
            <w:tcBorders>
              <w:top w:val="single" w:sz="4" w:space="0" w:color="auto"/>
              <w:left w:val="single" w:sz="4" w:space="0" w:color="auto"/>
              <w:bottom w:val="nil"/>
              <w:right w:val="single" w:sz="4" w:space="0" w:color="auto"/>
            </w:tcBorders>
            <w:vAlign w:val="center"/>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p>
        </w:tc>
        <w:tc>
          <w:tcPr>
            <w:tcW w:w="1308" w:type="dxa"/>
            <w:vMerge/>
            <w:tcBorders>
              <w:top w:val="single" w:sz="4" w:space="0" w:color="auto"/>
              <w:left w:val="single" w:sz="4" w:space="0" w:color="auto"/>
              <w:bottom w:val="nil"/>
              <w:right w:val="single" w:sz="4" w:space="0" w:color="auto"/>
            </w:tcBorders>
            <w:vAlign w:val="center"/>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p>
        </w:tc>
        <w:tc>
          <w:tcPr>
            <w:tcW w:w="1308" w:type="dxa"/>
            <w:vMerge/>
            <w:tcBorders>
              <w:top w:val="single" w:sz="4" w:space="0" w:color="auto"/>
              <w:left w:val="single" w:sz="4" w:space="0" w:color="auto"/>
              <w:bottom w:val="single" w:sz="4" w:space="0" w:color="000000"/>
              <w:right w:val="single" w:sz="4" w:space="0" w:color="auto"/>
            </w:tcBorders>
            <w:vAlign w:val="center"/>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p>
        </w:tc>
        <w:tc>
          <w:tcPr>
            <w:tcW w:w="1308" w:type="dxa"/>
            <w:vMerge/>
            <w:tcBorders>
              <w:top w:val="single" w:sz="4" w:space="0" w:color="auto"/>
              <w:left w:val="single" w:sz="4" w:space="0" w:color="auto"/>
              <w:bottom w:val="single" w:sz="4" w:space="0" w:color="000000"/>
              <w:right w:val="single" w:sz="4" w:space="0" w:color="auto"/>
            </w:tcBorders>
            <w:vAlign w:val="center"/>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p>
        </w:tc>
        <w:tc>
          <w:tcPr>
            <w:tcW w:w="1308" w:type="dxa"/>
            <w:vMerge/>
            <w:tcBorders>
              <w:top w:val="single" w:sz="4" w:space="0" w:color="auto"/>
              <w:left w:val="single" w:sz="4" w:space="0" w:color="auto"/>
              <w:bottom w:val="nil"/>
              <w:right w:val="nil"/>
            </w:tcBorders>
            <w:vAlign w:val="center"/>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p>
        </w:tc>
        <w:tc>
          <w:tcPr>
            <w:tcW w:w="1308" w:type="dxa"/>
            <w:vMerge/>
            <w:tcBorders>
              <w:top w:val="single" w:sz="4" w:space="0" w:color="FF0000"/>
              <w:left w:val="single" w:sz="4" w:space="0" w:color="FF0000"/>
              <w:bottom w:val="single" w:sz="4" w:space="0" w:color="FF0000"/>
              <w:right w:val="single" w:sz="4" w:space="0" w:color="FF0000"/>
            </w:tcBorders>
            <w:vAlign w:val="center"/>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p>
        </w:tc>
        <w:tc>
          <w:tcPr>
            <w:tcW w:w="1488" w:type="dxa"/>
            <w:vMerge/>
            <w:tcBorders>
              <w:top w:val="single" w:sz="4" w:space="0" w:color="auto"/>
              <w:left w:val="nil"/>
              <w:bottom w:val="nil"/>
              <w:right w:val="single" w:sz="4" w:space="0" w:color="auto"/>
            </w:tcBorders>
            <w:vAlign w:val="center"/>
            <w:hideMark/>
          </w:tcPr>
          <w:p w:rsidR="00965EA1" w:rsidRPr="00965EA1" w:rsidRDefault="00965EA1" w:rsidP="00965EA1">
            <w:pPr>
              <w:spacing w:after="0" w:line="240" w:lineRule="auto"/>
              <w:rPr>
                <w:rFonts w:ascii="Calibri" w:eastAsia="Times New Roman" w:hAnsi="Calibri" w:cs="Calibri"/>
                <w:b/>
                <w:bCs/>
                <w:color w:val="000000"/>
                <w:sz w:val="18"/>
                <w:szCs w:val="18"/>
                <w:lang w:eastAsia="en-ZA"/>
              </w:rPr>
            </w:pPr>
          </w:p>
        </w:tc>
        <w:tc>
          <w:tcPr>
            <w:tcW w:w="1174" w:type="dxa"/>
            <w:tcBorders>
              <w:top w:val="nil"/>
              <w:left w:val="nil"/>
              <w:bottom w:val="nil"/>
              <w:right w:val="single" w:sz="4" w:space="0" w:color="auto"/>
            </w:tcBorders>
            <w:shd w:val="clear" w:color="000000" w:fill="DAEEF3"/>
            <w:noWrap/>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Level 0</w:t>
            </w:r>
          </w:p>
        </w:tc>
        <w:tc>
          <w:tcPr>
            <w:tcW w:w="1002" w:type="dxa"/>
            <w:tcBorders>
              <w:top w:val="single" w:sz="8" w:space="0" w:color="auto"/>
              <w:left w:val="nil"/>
              <w:bottom w:val="nil"/>
              <w:right w:val="single" w:sz="4" w:space="0" w:color="auto"/>
            </w:tcBorders>
            <w:shd w:val="clear" w:color="000000" w:fill="DAEEF3"/>
            <w:noWrap/>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Level 1</w:t>
            </w:r>
          </w:p>
        </w:tc>
        <w:tc>
          <w:tcPr>
            <w:tcW w:w="1000" w:type="dxa"/>
            <w:tcBorders>
              <w:top w:val="single" w:sz="8" w:space="0" w:color="auto"/>
              <w:left w:val="nil"/>
              <w:bottom w:val="nil"/>
              <w:right w:val="single" w:sz="4" w:space="0" w:color="auto"/>
            </w:tcBorders>
            <w:shd w:val="clear" w:color="000000" w:fill="DAEEF3"/>
            <w:noWrap/>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Level 2</w:t>
            </w:r>
          </w:p>
        </w:tc>
        <w:tc>
          <w:tcPr>
            <w:tcW w:w="982" w:type="dxa"/>
            <w:tcBorders>
              <w:top w:val="nil"/>
              <w:left w:val="nil"/>
              <w:bottom w:val="nil"/>
              <w:right w:val="single" w:sz="4" w:space="0" w:color="auto"/>
            </w:tcBorders>
            <w:shd w:val="clear" w:color="000000" w:fill="DAEEF3"/>
            <w:noWrap/>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Level 3</w:t>
            </w:r>
          </w:p>
        </w:tc>
      </w:tr>
      <w:tr w:rsidR="00965EA1" w:rsidRPr="00965EA1" w:rsidTr="009E35CC">
        <w:trPr>
          <w:trHeight w:val="240"/>
        </w:trPr>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BEPP Preparation/ Process</w:t>
            </w:r>
          </w:p>
        </w:tc>
        <w:tc>
          <w:tcPr>
            <w:tcW w:w="1095" w:type="dxa"/>
            <w:tcBorders>
              <w:top w:val="single" w:sz="4" w:space="0" w:color="auto"/>
              <w:left w:val="nil"/>
              <w:bottom w:val="single" w:sz="4" w:space="0" w:color="auto"/>
              <w:right w:val="single" w:sz="4" w:space="0" w:color="auto"/>
            </w:tcBorders>
            <w:shd w:val="clear" w:color="auto" w:fill="auto"/>
            <w:noWrap/>
            <w:vAlign w:val="bottom"/>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w:t>
            </w:r>
          </w:p>
        </w:tc>
        <w:tc>
          <w:tcPr>
            <w:tcW w:w="1308" w:type="dxa"/>
            <w:tcBorders>
              <w:top w:val="single" w:sz="4" w:space="0" w:color="auto"/>
              <w:left w:val="nil"/>
              <w:bottom w:val="single" w:sz="4" w:space="0" w:color="auto"/>
              <w:right w:val="single" w:sz="4" w:space="0" w:color="auto"/>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3</w:t>
            </w:r>
          </w:p>
        </w:tc>
        <w:tc>
          <w:tcPr>
            <w:tcW w:w="1308" w:type="dxa"/>
            <w:tcBorders>
              <w:top w:val="nil"/>
              <w:left w:val="single" w:sz="4" w:space="0" w:color="FF0000"/>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9</w:t>
            </w:r>
          </w:p>
        </w:tc>
        <w:tc>
          <w:tcPr>
            <w:tcW w:w="1308" w:type="dxa"/>
            <w:tcBorders>
              <w:top w:val="nil"/>
              <w:left w:val="single" w:sz="4" w:space="0" w:color="auto"/>
              <w:bottom w:val="single" w:sz="4" w:space="0" w:color="auto"/>
              <w:right w:val="nil"/>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0.0%</w:t>
            </w:r>
          </w:p>
        </w:tc>
        <w:tc>
          <w:tcPr>
            <w:tcW w:w="1308" w:type="dxa"/>
            <w:tcBorders>
              <w:top w:val="single" w:sz="4" w:space="0" w:color="auto"/>
              <w:left w:val="single" w:sz="4" w:space="0" w:color="auto"/>
              <w:bottom w:val="single" w:sz="4" w:space="0" w:color="auto"/>
              <w:right w:val="nil"/>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5</w:t>
            </w:r>
          </w:p>
        </w:tc>
        <w:tc>
          <w:tcPr>
            <w:tcW w:w="1308" w:type="dxa"/>
            <w:tcBorders>
              <w:top w:val="nil"/>
              <w:left w:val="single" w:sz="4" w:space="0" w:color="FF0000"/>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w:t>
            </w:r>
          </w:p>
        </w:tc>
        <w:tc>
          <w:tcPr>
            <w:tcW w:w="1488" w:type="dxa"/>
            <w:tcBorders>
              <w:top w:val="single" w:sz="4" w:space="0" w:color="auto"/>
              <w:left w:val="nil"/>
              <w:bottom w:val="single" w:sz="4" w:space="0" w:color="auto"/>
              <w:right w:val="single" w:sz="4" w:space="0" w:color="auto"/>
            </w:tcBorders>
            <w:shd w:val="clear" w:color="auto" w:fill="auto"/>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tin</w:t>
            </w:r>
          </w:p>
        </w:tc>
        <w:tc>
          <w:tcPr>
            <w:tcW w:w="1174" w:type="dxa"/>
            <w:tcBorders>
              <w:top w:val="single" w:sz="4" w:space="0" w:color="auto"/>
              <w:left w:val="nil"/>
              <w:bottom w:val="single" w:sz="4" w:space="0" w:color="auto"/>
              <w:right w:val="single" w:sz="4" w:space="0" w:color="auto"/>
            </w:tcBorders>
            <w:shd w:val="clear" w:color="000000" w:fill="DAEEF3"/>
            <w:noWrap/>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w:t>
            </w:r>
          </w:p>
        </w:tc>
        <w:tc>
          <w:tcPr>
            <w:tcW w:w="1002" w:type="dxa"/>
            <w:tcBorders>
              <w:top w:val="single" w:sz="4" w:space="0" w:color="auto"/>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1 - 3</w:t>
            </w:r>
          </w:p>
        </w:tc>
        <w:tc>
          <w:tcPr>
            <w:tcW w:w="1000" w:type="dxa"/>
            <w:tcBorders>
              <w:top w:val="single" w:sz="4" w:space="0" w:color="auto"/>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4 - 6</w:t>
            </w:r>
          </w:p>
        </w:tc>
        <w:tc>
          <w:tcPr>
            <w:tcW w:w="982" w:type="dxa"/>
            <w:tcBorders>
              <w:top w:val="single" w:sz="4" w:space="0" w:color="auto"/>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7 - 9</w:t>
            </w:r>
          </w:p>
        </w:tc>
      </w:tr>
      <w:tr w:rsidR="00965EA1" w:rsidRPr="00965EA1" w:rsidTr="00965EA1">
        <w:trPr>
          <w:trHeight w:val="300"/>
        </w:trPr>
        <w:tc>
          <w:tcPr>
            <w:tcW w:w="1843" w:type="dxa"/>
            <w:tcBorders>
              <w:top w:val="nil"/>
              <w:left w:val="single" w:sz="4" w:space="0" w:color="auto"/>
              <w:bottom w:val="single" w:sz="4" w:space="0" w:color="auto"/>
              <w:right w:val="nil"/>
            </w:tcBorders>
            <w:shd w:val="clear" w:color="000000" w:fill="DAEEF3"/>
            <w:vAlign w:val="bottom"/>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Section A: Introduction</w:t>
            </w:r>
          </w:p>
        </w:tc>
        <w:tc>
          <w:tcPr>
            <w:tcW w:w="1095" w:type="dxa"/>
            <w:tcBorders>
              <w:top w:val="nil"/>
              <w:left w:val="single" w:sz="4" w:space="0" w:color="FF0000"/>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w:t>
            </w:r>
          </w:p>
        </w:tc>
        <w:tc>
          <w:tcPr>
            <w:tcW w:w="1308" w:type="dxa"/>
            <w:tcBorders>
              <w:top w:val="nil"/>
              <w:left w:val="nil"/>
              <w:bottom w:val="single" w:sz="4" w:space="0" w:color="auto"/>
              <w:right w:val="single" w:sz="4" w:space="0" w:color="auto"/>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4</w:t>
            </w:r>
          </w:p>
        </w:tc>
        <w:tc>
          <w:tcPr>
            <w:tcW w:w="1308" w:type="dxa"/>
            <w:tcBorders>
              <w:top w:val="nil"/>
              <w:left w:val="single" w:sz="4" w:space="0" w:color="FF0000"/>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12</w:t>
            </w:r>
          </w:p>
        </w:tc>
        <w:tc>
          <w:tcPr>
            <w:tcW w:w="1308" w:type="dxa"/>
            <w:tcBorders>
              <w:top w:val="nil"/>
              <w:left w:val="single" w:sz="4" w:space="0" w:color="auto"/>
              <w:bottom w:val="single" w:sz="4" w:space="0" w:color="auto"/>
              <w:right w:val="nil"/>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0.0%</w:t>
            </w:r>
          </w:p>
        </w:tc>
        <w:tc>
          <w:tcPr>
            <w:tcW w:w="1308" w:type="dxa"/>
            <w:tcBorders>
              <w:top w:val="nil"/>
              <w:left w:val="single" w:sz="4" w:space="0" w:color="auto"/>
              <w:bottom w:val="single" w:sz="4" w:space="0" w:color="auto"/>
              <w:right w:val="nil"/>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3</w:t>
            </w:r>
          </w:p>
        </w:tc>
        <w:tc>
          <w:tcPr>
            <w:tcW w:w="1308" w:type="dxa"/>
            <w:tcBorders>
              <w:top w:val="nil"/>
              <w:left w:val="single" w:sz="4" w:space="0" w:color="FF0000"/>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0.0</w:t>
            </w:r>
          </w:p>
        </w:tc>
        <w:tc>
          <w:tcPr>
            <w:tcW w:w="1488" w:type="dxa"/>
            <w:tcBorders>
              <w:top w:val="nil"/>
              <w:left w:val="nil"/>
              <w:bottom w:val="single" w:sz="4" w:space="0" w:color="auto"/>
              <w:right w:val="single" w:sz="4" w:space="0" w:color="auto"/>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tin</w:t>
            </w:r>
          </w:p>
        </w:tc>
        <w:tc>
          <w:tcPr>
            <w:tcW w:w="1174"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w:t>
            </w:r>
          </w:p>
        </w:tc>
        <w:tc>
          <w:tcPr>
            <w:tcW w:w="1002"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xml:space="preserve">1 - 5 </w:t>
            </w:r>
          </w:p>
        </w:tc>
        <w:tc>
          <w:tcPr>
            <w:tcW w:w="1000"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6 - 9</w:t>
            </w:r>
          </w:p>
        </w:tc>
        <w:tc>
          <w:tcPr>
            <w:tcW w:w="982"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10 - 12</w:t>
            </w:r>
          </w:p>
        </w:tc>
      </w:tr>
      <w:tr w:rsidR="00965EA1" w:rsidRPr="00965EA1" w:rsidTr="00965EA1">
        <w:trPr>
          <w:trHeight w:val="495"/>
        </w:trPr>
        <w:tc>
          <w:tcPr>
            <w:tcW w:w="1843" w:type="dxa"/>
            <w:tcBorders>
              <w:top w:val="nil"/>
              <w:left w:val="single" w:sz="4" w:space="0" w:color="auto"/>
              <w:bottom w:val="single" w:sz="4" w:space="0" w:color="auto"/>
              <w:right w:val="nil"/>
            </w:tcBorders>
            <w:shd w:val="clear" w:color="000000" w:fill="DAEEF3"/>
            <w:vAlign w:val="bottom"/>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Section B: Spatial Planning and Targeting</w:t>
            </w:r>
          </w:p>
        </w:tc>
        <w:tc>
          <w:tcPr>
            <w:tcW w:w="1095" w:type="dxa"/>
            <w:tcBorders>
              <w:top w:val="nil"/>
              <w:left w:val="single" w:sz="4" w:space="0" w:color="FF0000"/>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w:t>
            </w:r>
          </w:p>
        </w:tc>
        <w:tc>
          <w:tcPr>
            <w:tcW w:w="1308" w:type="dxa"/>
            <w:tcBorders>
              <w:top w:val="nil"/>
              <w:left w:val="nil"/>
              <w:bottom w:val="single" w:sz="4" w:space="0" w:color="auto"/>
              <w:right w:val="single" w:sz="4" w:space="0" w:color="auto"/>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22</w:t>
            </w:r>
          </w:p>
        </w:tc>
        <w:tc>
          <w:tcPr>
            <w:tcW w:w="1308" w:type="dxa"/>
            <w:tcBorders>
              <w:top w:val="nil"/>
              <w:left w:val="single" w:sz="4" w:space="0" w:color="FF0000"/>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66</w:t>
            </w:r>
          </w:p>
        </w:tc>
        <w:tc>
          <w:tcPr>
            <w:tcW w:w="1308" w:type="dxa"/>
            <w:tcBorders>
              <w:top w:val="nil"/>
              <w:left w:val="single" w:sz="4" w:space="0" w:color="auto"/>
              <w:bottom w:val="single" w:sz="4" w:space="0" w:color="auto"/>
              <w:right w:val="nil"/>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0.0%</w:t>
            </w:r>
          </w:p>
        </w:tc>
        <w:tc>
          <w:tcPr>
            <w:tcW w:w="1308" w:type="dxa"/>
            <w:tcBorders>
              <w:top w:val="nil"/>
              <w:left w:val="single" w:sz="4" w:space="0" w:color="auto"/>
              <w:bottom w:val="single" w:sz="4" w:space="0" w:color="auto"/>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15</w:t>
            </w:r>
          </w:p>
        </w:tc>
        <w:tc>
          <w:tcPr>
            <w:tcW w:w="1308" w:type="dxa"/>
            <w:tcBorders>
              <w:top w:val="nil"/>
              <w:left w:val="nil"/>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0.0</w:t>
            </w:r>
          </w:p>
        </w:tc>
        <w:tc>
          <w:tcPr>
            <w:tcW w:w="1488" w:type="dxa"/>
            <w:tcBorders>
              <w:top w:val="nil"/>
              <w:left w:val="nil"/>
              <w:bottom w:val="single" w:sz="4" w:space="0" w:color="auto"/>
              <w:right w:val="single" w:sz="4" w:space="0" w:color="auto"/>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tin</w:t>
            </w:r>
          </w:p>
        </w:tc>
        <w:tc>
          <w:tcPr>
            <w:tcW w:w="1174"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w:t>
            </w:r>
          </w:p>
        </w:tc>
        <w:tc>
          <w:tcPr>
            <w:tcW w:w="1002"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1 - 24</w:t>
            </w:r>
          </w:p>
        </w:tc>
        <w:tc>
          <w:tcPr>
            <w:tcW w:w="1000"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25 - 50</w:t>
            </w:r>
          </w:p>
        </w:tc>
        <w:tc>
          <w:tcPr>
            <w:tcW w:w="982"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51 - 66</w:t>
            </w:r>
          </w:p>
        </w:tc>
      </w:tr>
      <w:tr w:rsidR="00965EA1" w:rsidRPr="00965EA1" w:rsidTr="00965EA1">
        <w:trPr>
          <w:trHeight w:val="735"/>
        </w:trPr>
        <w:tc>
          <w:tcPr>
            <w:tcW w:w="1843" w:type="dxa"/>
            <w:tcBorders>
              <w:top w:val="nil"/>
              <w:left w:val="single" w:sz="4" w:space="0" w:color="auto"/>
              <w:bottom w:val="single" w:sz="4" w:space="0" w:color="auto"/>
              <w:right w:val="nil"/>
            </w:tcBorders>
            <w:shd w:val="clear" w:color="000000" w:fill="DAEEF3"/>
            <w:vAlign w:val="bottom"/>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Section C: Catalytic Urban Development Programme &amp; Preparation</w:t>
            </w:r>
          </w:p>
        </w:tc>
        <w:tc>
          <w:tcPr>
            <w:tcW w:w="1095" w:type="dxa"/>
            <w:tcBorders>
              <w:top w:val="nil"/>
              <w:left w:val="single" w:sz="4" w:space="0" w:color="FF0000"/>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w:t>
            </w:r>
          </w:p>
        </w:tc>
        <w:tc>
          <w:tcPr>
            <w:tcW w:w="1308" w:type="dxa"/>
            <w:tcBorders>
              <w:top w:val="nil"/>
              <w:left w:val="nil"/>
              <w:bottom w:val="single" w:sz="4" w:space="0" w:color="auto"/>
              <w:right w:val="single" w:sz="4" w:space="0" w:color="auto"/>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9</w:t>
            </w:r>
          </w:p>
        </w:tc>
        <w:tc>
          <w:tcPr>
            <w:tcW w:w="1308" w:type="dxa"/>
            <w:tcBorders>
              <w:top w:val="nil"/>
              <w:left w:val="single" w:sz="4" w:space="0" w:color="FF0000"/>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27</w:t>
            </w:r>
          </w:p>
        </w:tc>
        <w:tc>
          <w:tcPr>
            <w:tcW w:w="1308" w:type="dxa"/>
            <w:tcBorders>
              <w:top w:val="nil"/>
              <w:left w:val="single" w:sz="4" w:space="0" w:color="auto"/>
              <w:bottom w:val="single" w:sz="4" w:space="0" w:color="auto"/>
              <w:right w:val="nil"/>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0.0%</w:t>
            </w:r>
          </w:p>
        </w:tc>
        <w:tc>
          <w:tcPr>
            <w:tcW w:w="1308" w:type="dxa"/>
            <w:tcBorders>
              <w:top w:val="nil"/>
              <w:left w:val="single" w:sz="4" w:space="0" w:color="auto"/>
              <w:bottom w:val="single" w:sz="4" w:space="0" w:color="auto"/>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30</w:t>
            </w:r>
          </w:p>
        </w:tc>
        <w:tc>
          <w:tcPr>
            <w:tcW w:w="1308" w:type="dxa"/>
            <w:tcBorders>
              <w:top w:val="nil"/>
              <w:left w:val="nil"/>
              <w:bottom w:val="nil"/>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0.0</w:t>
            </w:r>
          </w:p>
        </w:tc>
        <w:tc>
          <w:tcPr>
            <w:tcW w:w="1488" w:type="dxa"/>
            <w:tcBorders>
              <w:top w:val="nil"/>
              <w:left w:val="nil"/>
              <w:bottom w:val="single" w:sz="4" w:space="0" w:color="auto"/>
              <w:right w:val="single" w:sz="4" w:space="0" w:color="auto"/>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tin</w:t>
            </w:r>
          </w:p>
        </w:tc>
        <w:tc>
          <w:tcPr>
            <w:tcW w:w="1174"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w:t>
            </w:r>
          </w:p>
        </w:tc>
        <w:tc>
          <w:tcPr>
            <w:tcW w:w="1002"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1 - 10</w:t>
            </w:r>
          </w:p>
        </w:tc>
        <w:tc>
          <w:tcPr>
            <w:tcW w:w="1000"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11 - 21</w:t>
            </w:r>
          </w:p>
        </w:tc>
        <w:tc>
          <w:tcPr>
            <w:tcW w:w="982"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22 - 27</w:t>
            </w:r>
          </w:p>
        </w:tc>
      </w:tr>
      <w:tr w:rsidR="00965EA1" w:rsidRPr="00965EA1" w:rsidTr="00965EA1">
        <w:trPr>
          <w:trHeight w:val="735"/>
        </w:trPr>
        <w:tc>
          <w:tcPr>
            <w:tcW w:w="1843" w:type="dxa"/>
            <w:tcBorders>
              <w:top w:val="nil"/>
              <w:left w:val="single" w:sz="4" w:space="0" w:color="auto"/>
              <w:bottom w:val="single" w:sz="4" w:space="0" w:color="auto"/>
              <w:right w:val="nil"/>
            </w:tcBorders>
            <w:shd w:val="clear" w:color="000000" w:fill="DAEEF3"/>
            <w:vAlign w:val="bottom"/>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Section D: Catalytic Urban Development Programme Resourcing</w:t>
            </w:r>
          </w:p>
        </w:tc>
        <w:tc>
          <w:tcPr>
            <w:tcW w:w="1095" w:type="dxa"/>
            <w:tcBorders>
              <w:top w:val="nil"/>
              <w:left w:val="single" w:sz="4" w:space="0" w:color="FF0000"/>
              <w:bottom w:val="nil"/>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w:t>
            </w:r>
          </w:p>
        </w:tc>
        <w:tc>
          <w:tcPr>
            <w:tcW w:w="1308" w:type="dxa"/>
            <w:tcBorders>
              <w:top w:val="nil"/>
              <w:left w:val="nil"/>
              <w:bottom w:val="single" w:sz="4" w:space="0" w:color="auto"/>
              <w:right w:val="single" w:sz="4" w:space="0" w:color="auto"/>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7</w:t>
            </w:r>
          </w:p>
        </w:tc>
        <w:tc>
          <w:tcPr>
            <w:tcW w:w="1308" w:type="dxa"/>
            <w:tcBorders>
              <w:top w:val="nil"/>
              <w:left w:val="single" w:sz="4" w:space="0" w:color="FF0000"/>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21</w:t>
            </w:r>
          </w:p>
        </w:tc>
        <w:tc>
          <w:tcPr>
            <w:tcW w:w="1308" w:type="dxa"/>
            <w:tcBorders>
              <w:top w:val="nil"/>
              <w:left w:val="single" w:sz="4" w:space="0" w:color="auto"/>
              <w:bottom w:val="single" w:sz="4" w:space="0" w:color="auto"/>
              <w:right w:val="nil"/>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0.0%</w:t>
            </w:r>
          </w:p>
        </w:tc>
        <w:tc>
          <w:tcPr>
            <w:tcW w:w="1308" w:type="dxa"/>
            <w:tcBorders>
              <w:top w:val="nil"/>
              <w:left w:val="single" w:sz="4" w:space="0" w:color="auto"/>
              <w:bottom w:val="single" w:sz="4" w:space="0" w:color="auto"/>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20</w:t>
            </w:r>
          </w:p>
        </w:tc>
        <w:tc>
          <w:tcPr>
            <w:tcW w:w="1308" w:type="dxa"/>
            <w:tcBorders>
              <w:top w:val="single" w:sz="4" w:space="0" w:color="FF0000"/>
              <w:left w:val="nil"/>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0.0</w:t>
            </w:r>
          </w:p>
        </w:tc>
        <w:tc>
          <w:tcPr>
            <w:tcW w:w="1488" w:type="dxa"/>
            <w:tcBorders>
              <w:top w:val="nil"/>
              <w:left w:val="nil"/>
              <w:bottom w:val="single" w:sz="4" w:space="0" w:color="auto"/>
              <w:right w:val="single" w:sz="4" w:space="0" w:color="auto"/>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tin</w:t>
            </w:r>
          </w:p>
        </w:tc>
        <w:tc>
          <w:tcPr>
            <w:tcW w:w="1174"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w:t>
            </w:r>
          </w:p>
        </w:tc>
        <w:tc>
          <w:tcPr>
            <w:tcW w:w="1002"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1 - 7</w:t>
            </w:r>
          </w:p>
        </w:tc>
        <w:tc>
          <w:tcPr>
            <w:tcW w:w="1000"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8 - 16</w:t>
            </w:r>
          </w:p>
        </w:tc>
        <w:tc>
          <w:tcPr>
            <w:tcW w:w="982"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17 - 21</w:t>
            </w:r>
          </w:p>
        </w:tc>
      </w:tr>
      <w:tr w:rsidR="00965EA1" w:rsidRPr="00965EA1" w:rsidTr="00965EA1">
        <w:trPr>
          <w:trHeight w:val="300"/>
        </w:trPr>
        <w:tc>
          <w:tcPr>
            <w:tcW w:w="1843" w:type="dxa"/>
            <w:tcBorders>
              <w:top w:val="nil"/>
              <w:left w:val="single" w:sz="4" w:space="0" w:color="auto"/>
              <w:bottom w:val="single" w:sz="4" w:space="0" w:color="auto"/>
              <w:right w:val="nil"/>
            </w:tcBorders>
            <w:shd w:val="clear" w:color="000000" w:fill="DAEEF3"/>
            <w:vAlign w:val="bottom"/>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Section E: Implementation</w:t>
            </w:r>
          </w:p>
        </w:tc>
        <w:tc>
          <w:tcPr>
            <w:tcW w:w="1095" w:type="dxa"/>
            <w:tcBorders>
              <w:top w:val="single" w:sz="4" w:space="0" w:color="FF0000"/>
              <w:left w:val="single" w:sz="4" w:space="0" w:color="FF0000"/>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w:t>
            </w:r>
          </w:p>
        </w:tc>
        <w:tc>
          <w:tcPr>
            <w:tcW w:w="1308" w:type="dxa"/>
            <w:tcBorders>
              <w:top w:val="nil"/>
              <w:left w:val="nil"/>
              <w:bottom w:val="single" w:sz="4" w:space="0" w:color="auto"/>
              <w:right w:val="single" w:sz="4" w:space="0" w:color="auto"/>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8</w:t>
            </w:r>
          </w:p>
        </w:tc>
        <w:tc>
          <w:tcPr>
            <w:tcW w:w="1308" w:type="dxa"/>
            <w:tcBorders>
              <w:top w:val="nil"/>
              <w:left w:val="single" w:sz="4" w:space="0" w:color="FF0000"/>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24</w:t>
            </w:r>
          </w:p>
        </w:tc>
        <w:tc>
          <w:tcPr>
            <w:tcW w:w="1308" w:type="dxa"/>
            <w:tcBorders>
              <w:top w:val="nil"/>
              <w:left w:val="single" w:sz="4" w:space="0" w:color="auto"/>
              <w:bottom w:val="single" w:sz="4" w:space="0" w:color="auto"/>
              <w:right w:val="nil"/>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0.0%</w:t>
            </w:r>
          </w:p>
        </w:tc>
        <w:tc>
          <w:tcPr>
            <w:tcW w:w="1308" w:type="dxa"/>
            <w:tcBorders>
              <w:top w:val="nil"/>
              <w:left w:val="single" w:sz="4" w:space="0" w:color="auto"/>
              <w:bottom w:val="single" w:sz="4" w:space="0" w:color="auto"/>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15</w:t>
            </w:r>
          </w:p>
        </w:tc>
        <w:tc>
          <w:tcPr>
            <w:tcW w:w="1308" w:type="dxa"/>
            <w:tcBorders>
              <w:top w:val="nil"/>
              <w:left w:val="nil"/>
              <w:bottom w:val="nil"/>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0.0</w:t>
            </w:r>
          </w:p>
        </w:tc>
        <w:tc>
          <w:tcPr>
            <w:tcW w:w="1488" w:type="dxa"/>
            <w:tcBorders>
              <w:top w:val="nil"/>
              <w:left w:val="nil"/>
              <w:bottom w:val="single" w:sz="4" w:space="0" w:color="auto"/>
              <w:right w:val="single" w:sz="4" w:space="0" w:color="auto"/>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tin</w:t>
            </w:r>
          </w:p>
        </w:tc>
        <w:tc>
          <w:tcPr>
            <w:tcW w:w="1174"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w:t>
            </w:r>
          </w:p>
        </w:tc>
        <w:tc>
          <w:tcPr>
            <w:tcW w:w="1002"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1 - 9</w:t>
            </w:r>
          </w:p>
        </w:tc>
        <w:tc>
          <w:tcPr>
            <w:tcW w:w="1000"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10 - 18</w:t>
            </w:r>
          </w:p>
        </w:tc>
        <w:tc>
          <w:tcPr>
            <w:tcW w:w="982"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19 - 24</w:t>
            </w:r>
          </w:p>
        </w:tc>
      </w:tr>
      <w:tr w:rsidR="00965EA1" w:rsidRPr="00965EA1" w:rsidTr="00965EA1">
        <w:trPr>
          <w:trHeight w:val="300"/>
        </w:trPr>
        <w:tc>
          <w:tcPr>
            <w:tcW w:w="1843" w:type="dxa"/>
            <w:tcBorders>
              <w:top w:val="nil"/>
              <w:left w:val="single" w:sz="4" w:space="0" w:color="auto"/>
              <w:bottom w:val="single" w:sz="4" w:space="0" w:color="auto"/>
              <w:right w:val="nil"/>
            </w:tcBorders>
            <w:shd w:val="clear" w:color="000000" w:fill="DAEEF3"/>
            <w:vAlign w:val="bottom"/>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Section F: Urban Management</w:t>
            </w:r>
          </w:p>
        </w:tc>
        <w:tc>
          <w:tcPr>
            <w:tcW w:w="1095" w:type="dxa"/>
            <w:tcBorders>
              <w:top w:val="nil"/>
              <w:left w:val="single" w:sz="4" w:space="0" w:color="FF0000"/>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w:t>
            </w:r>
          </w:p>
        </w:tc>
        <w:tc>
          <w:tcPr>
            <w:tcW w:w="1308" w:type="dxa"/>
            <w:tcBorders>
              <w:top w:val="nil"/>
              <w:left w:val="nil"/>
              <w:bottom w:val="single" w:sz="4" w:space="0" w:color="auto"/>
              <w:right w:val="single" w:sz="4" w:space="0" w:color="auto"/>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3</w:t>
            </w:r>
          </w:p>
        </w:tc>
        <w:tc>
          <w:tcPr>
            <w:tcW w:w="1308" w:type="dxa"/>
            <w:tcBorders>
              <w:top w:val="nil"/>
              <w:left w:val="single" w:sz="4" w:space="0" w:color="FF0000"/>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9</w:t>
            </w:r>
          </w:p>
        </w:tc>
        <w:tc>
          <w:tcPr>
            <w:tcW w:w="1308" w:type="dxa"/>
            <w:tcBorders>
              <w:top w:val="nil"/>
              <w:left w:val="single" w:sz="4" w:space="0" w:color="auto"/>
              <w:bottom w:val="single" w:sz="4" w:space="0" w:color="auto"/>
              <w:right w:val="nil"/>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0.0%</w:t>
            </w:r>
          </w:p>
        </w:tc>
        <w:tc>
          <w:tcPr>
            <w:tcW w:w="1308" w:type="dxa"/>
            <w:tcBorders>
              <w:top w:val="nil"/>
              <w:left w:val="single" w:sz="4" w:space="0" w:color="auto"/>
              <w:bottom w:val="single" w:sz="4" w:space="0" w:color="auto"/>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5</w:t>
            </w:r>
          </w:p>
        </w:tc>
        <w:tc>
          <w:tcPr>
            <w:tcW w:w="1308" w:type="dxa"/>
            <w:tcBorders>
              <w:top w:val="single" w:sz="4" w:space="0" w:color="FF0000"/>
              <w:left w:val="nil"/>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0.0</w:t>
            </w:r>
          </w:p>
        </w:tc>
        <w:tc>
          <w:tcPr>
            <w:tcW w:w="1488" w:type="dxa"/>
            <w:tcBorders>
              <w:top w:val="nil"/>
              <w:left w:val="nil"/>
              <w:bottom w:val="single" w:sz="4" w:space="0" w:color="auto"/>
              <w:right w:val="single" w:sz="4" w:space="0" w:color="auto"/>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tin</w:t>
            </w:r>
          </w:p>
        </w:tc>
        <w:tc>
          <w:tcPr>
            <w:tcW w:w="1174"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w:t>
            </w:r>
          </w:p>
        </w:tc>
        <w:tc>
          <w:tcPr>
            <w:tcW w:w="1002"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1 - 3</w:t>
            </w:r>
          </w:p>
        </w:tc>
        <w:tc>
          <w:tcPr>
            <w:tcW w:w="1000"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4 - 6</w:t>
            </w:r>
          </w:p>
        </w:tc>
        <w:tc>
          <w:tcPr>
            <w:tcW w:w="982"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7 - 9</w:t>
            </w:r>
          </w:p>
        </w:tc>
      </w:tr>
      <w:tr w:rsidR="00965EA1" w:rsidRPr="00965EA1" w:rsidTr="00965EA1">
        <w:trPr>
          <w:trHeight w:val="495"/>
        </w:trPr>
        <w:tc>
          <w:tcPr>
            <w:tcW w:w="1843" w:type="dxa"/>
            <w:tcBorders>
              <w:top w:val="nil"/>
              <w:left w:val="single" w:sz="4" w:space="0" w:color="auto"/>
              <w:bottom w:val="single" w:sz="4" w:space="0" w:color="auto"/>
              <w:right w:val="nil"/>
            </w:tcBorders>
            <w:shd w:val="clear" w:color="000000" w:fill="DAEEF3"/>
            <w:vAlign w:val="bottom"/>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lastRenderedPageBreak/>
              <w:t>Section G: Reporting &amp; Evaluation</w:t>
            </w:r>
          </w:p>
        </w:tc>
        <w:tc>
          <w:tcPr>
            <w:tcW w:w="1095" w:type="dxa"/>
            <w:tcBorders>
              <w:top w:val="nil"/>
              <w:left w:val="single" w:sz="4" w:space="0" w:color="FF0000"/>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w:t>
            </w:r>
          </w:p>
        </w:tc>
        <w:tc>
          <w:tcPr>
            <w:tcW w:w="1308" w:type="dxa"/>
            <w:tcBorders>
              <w:top w:val="nil"/>
              <w:left w:val="nil"/>
              <w:bottom w:val="single" w:sz="4" w:space="0" w:color="auto"/>
              <w:right w:val="single" w:sz="4" w:space="0" w:color="auto"/>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4</w:t>
            </w:r>
          </w:p>
        </w:tc>
        <w:tc>
          <w:tcPr>
            <w:tcW w:w="1308" w:type="dxa"/>
            <w:tcBorders>
              <w:top w:val="nil"/>
              <w:left w:val="single" w:sz="4" w:space="0" w:color="FF0000"/>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12</w:t>
            </w:r>
          </w:p>
        </w:tc>
        <w:tc>
          <w:tcPr>
            <w:tcW w:w="1308" w:type="dxa"/>
            <w:tcBorders>
              <w:top w:val="nil"/>
              <w:left w:val="single" w:sz="4" w:space="0" w:color="auto"/>
              <w:bottom w:val="single" w:sz="4" w:space="0" w:color="auto"/>
              <w:right w:val="nil"/>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0.0%</w:t>
            </w:r>
          </w:p>
        </w:tc>
        <w:tc>
          <w:tcPr>
            <w:tcW w:w="1308" w:type="dxa"/>
            <w:tcBorders>
              <w:top w:val="nil"/>
              <w:left w:val="single" w:sz="4" w:space="0" w:color="auto"/>
              <w:bottom w:val="single" w:sz="4" w:space="0" w:color="auto"/>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5</w:t>
            </w:r>
          </w:p>
        </w:tc>
        <w:tc>
          <w:tcPr>
            <w:tcW w:w="1308" w:type="dxa"/>
            <w:tcBorders>
              <w:top w:val="nil"/>
              <w:left w:val="nil"/>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0.0</w:t>
            </w:r>
          </w:p>
        </w:tc>
        <w:tc>
          <w:tcPr>
            <w:tcW w:w="1488" w:type="dxa"/>
            <w:tcBorders>
              <w:top w:val="nil"/>
              <w:left w:val="nil"/>
              <w:bottom w:val="single" w:sz="4" w:space="0" w:color="auto"/>
              <w:right w:val="single" w:sz="4" w:space="0" w:color="auto"/>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tin</w:t>
            </w:r>
          </w:p>
        </w:tc>
        <w:tc>
          <w:tcPr>
            <w:tcW w:w="1174"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w:t>
            </w:r>
          </w:p>
        </w:tc>
        <w:tc>
          <w:tcPr>
            <w:tcW w:w="1002"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 xml:space="preserve">1 - 5 </w:t>
            </w:r>
          </w:p>
        </w:tc>
        <w:tc>
          <w:tcPr>
            <w:tcW w:w="1000"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6 - 9</w:t>
            </w:r>
          </w:p>
        </w:tc>
        <w:tc>
          <w:tcPr>
            <w:tcW w:w="982"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10 - 12</w:t>
            </w:r>
          </w:p>
        </w:tc>
      </w:tr>
      <w:tr w:rsidR="00965EA1" w:rsidRPr="00965EA1" w:rsidTr="009E35CC">
        <w:trPr>
          <w:trHeight w:val="240"/>
        </w:trPr>
        <w:tc>
          <w:tcPr>
            <w:tcW w:w="1843" w:type="dxa"/>
            <w:tcBorders>
              <w:top w:val="nil"/>
              <w:left w:val="nil"/>
              <w:bottom w:val="nil"/>
              <w:right w:val="nil"/>
            </w:tcBorders>
            <w:shd w:val="clear" w:color="auto" w:fill="FFFFFF" w:themeFill="background1"/>
            <w:vAlign w:val="bottom"/>
            <w:hideMark/>
          </w:tcPr>
          <w:p w:rsidR="00965EA1" w:rsidRPr="00965EA1" w:rsidRDefault="00965EA1" w:rsidP="00965EA1">
            <w:pPr>
              <w:spacing w:after="0" w:line="240" w:lineRule="auto"/>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BEPP S</w:t>
            </w:r>
            <w:r w:rsidRPr="009E35CC">
              <w:rPr>
                <w:rFonts w:ascii="Calibri" w:eastAsia="Times New Roman" w:hAnsi="Calibri" w:cs="Calibri"/>
                <w:color w:val="000000"/>
                <w:sz w:val="18"/>
                <w:szCs w:val="18"/>
                <w:shd w:val="clear" w:color="auto" w:fill="FFFFFF" w:themeFill="background1"/>
                <w:lang w:eastAsia="en-ZA"/>
              </w:rPr>
              <w:t>upport</w:t>
            </w:r>
          </w:p>
        </w:tc>
        <w:tc>
          <w:tcPr>
            <w:tcW w:w="1095" w:type="dxa"/>
            <w:tcBorders>
              <w:top w:val="nil"/>
              <w:left w:val="single" w:sz="4" w:space="0" w:color="FF0000"/>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w:t>
            </w:r>
          </w:p>
        </w:tc>
        <w:tc>
          <w:tcPr>
            <w:tcW w:w="1308" w:type="dxa"/>
            <w:tcBorders>
              <w:top w:val="nil"/>
              <w:left w:val="nil"/>
              <w:bottom w:val="single" w:sz="4" w:space="0" w:color="auto"/>
              <w:right w:val="single" w:sz="4" w:space="0" w:color="auto"/>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2</w:t>
            </w:r>
          </w:p>
        </w:tc>
        <w:tc>
          <w:tcPr>
            <w:tcW w:w="1308" w:type="dxa"/>
            <w:tcBorders>
              <w:top w:val="nil"/>
              <w:left w:val="single" w:sz="4" w:space="0" w:color="FF0000"/>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6</w:t>
            </w:r>
          </w:p>
        </w:tc>
        <w:tc>
          <w:tcPr>
            <w:tcW w:w="1308" w:type="dxa"/>
            <w:tcBorders>
              <w:top w:val="nil"/>
              <w:left w:val="single" w:sz="4" w:space="0" w:color="auto"/>
              <w:bottom w:val="single" w:sz="4" w:space="0" w:color="auto"/>
              <w:right w:val="nil"/>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0.0%</w:t>
            </w:r>
          </w:p>
        </w:tc>
        <w:tc>
          <w:tcPr>
            <w:tcW w:w="1308" w:type="dxa"/>
            <w:tcBorders>
              <w:top w:val="nil"/>
              <w:left w:val="single" w:sz="4" w:space="0" w:color="auto"/>
              <w:bottom w:val="single" w:sz="4" w:space="0" w:color="auto"/>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2</w:t>
            </w:r>
          </w:p>
        </w:tc>
        <w:tc>
          <w:tcPr>
            <w:tcW w:w="1308" w:type="dxa"/>
            <w:tcBorders>
              <w:top w:val="nil"/>
              <w:left w:val="nil"/>
              <w:bottom w:val="single" w:sz="4" w:space="0" w:color="FF0000"/>
              <w:right w:val="single" w:sz="4" w:space="0" w:color="FF0000"/>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0.0</w:t>
            </w:r>
          </w:p>
        </w:tc>
        <w:tc>
          <w:tcPr>
            <w:tcW w:w="1488" w:type="dxa"/>
            <w:tcBorders>
              <w:top w:val="nil"/>
              <w:left w:val="nil"/>
              <w:bottom w:val="single" w:sz="4" w:space="0" w:color="auto"/>
              <w:right w:val="single" w:sz="4" w:space="0" w:color="auto"/>
            </w:tcBorders>
            <w:shd w:val="clear" w:color="auto" w:fill="auto"/>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tin</w:t>
            </w:r>
          </w:p>
        </w:tc>
        <w:tc>
          <w:tcPr>
            <w:tcW w:w="1174"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0</w:t>
            </w:r>
          </w:p>
        </w:tc>
        <w:tc>
          <w:tcPr>
            <w:tcW w:w="1002"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1 - 2</w:t>
            </w:r>
          </w:p>
        </w:tc>
        <w:tc>
          <w:tcPr>
            <w:tcW w:w="1000"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3 - 4</w:t>
            </w:r>
          </w:p>
        </w:tc>
        <w:tc>
          <w:tcPr>
            <w:tcW w:w="982" w:type="dxa"/>
            <w:tcBorders>
              <w:top w:val="nil"/>
              <w:left w:val="nil"/>
              <w:bottom w:val="single" w:sz="4" w:space="0" w:color="auto"/>
              <w:right w:val="single" w:sz="4" w:space="0" w:color="auto"/>
            </w:tcBorders>
            <w:shd w:val="clear" w:color="000000" w:fill="DAEEF3"/>
            <w:noWrap/>
            <w:vAlign w:val="bottom"/>
            <w:hideMark/>
          </w:tcPr>
          <w:p w:rsidR="00965EA1" w:rsidRPr="00965EA1" w:rsidRDefault="00965EA1" w:rsidP="00965EA1">
            <w:pPr>
              <w:spacing w:after="0" w:line="240" w:lineRule="auto"/>
              <w:jc w:val="center"/>
              <w:rPr>
                <w:rFonts w:ascii="Calibri" w:eastAsia="Times New Roman" w:hAnsi="Calibri" w:cs="Calibri"/>
                <w:color w:val="000000"/>
                <w:sz w:val="18"/>
                <w:szCs w:val="18"/>
                <w:lang w:eastAsia="en-ZA"/>
              </w:rPr>
            </w:pPr>
            <w:r w:rsidRPr="00965EA1">
              <w:rPr>
                <w:rFonts w:ascii="Calibri" w:eastAsia="Times New Roman" w:hAnsi="Calibri" w:cs="Calibri"/>
                <w:color w:val="000000"/>
                <w:sz w:val="18"/>
                <w:szCs w:val="18"/>
                <w:lang w:eastAsia="en-ZA"/>
              </w:rPr>
              <w:t>5 - 6</w:t>
            </w:r>
          </w:p>
        </w:tc>
      </w:tr>
      <w:tr w:rsidR="00965EA1" w:rsidRPr="00965EA1" w:rsidTr="00965EA1">
        <w:trPr>
          <w:trHeight w:val="300"/>
        </w:trPr>
        <w:tc>
          <w:tcPr>
            <w:tcW w:w="1843" w:type="dxa"/>
            <w:tcBorders>
              <w:top w:val="single" w:sz="4" w:space="0" w:color="auto"/>
              <w:left w:val="single" w:sz="4" w:space="0" w:color="auto"/>
              <w:bottom w:val="single" w:sz="4" w:space="0" w:color="auto"/>
              <w:right w:val="single" w:sz="4" w:space="0" w:color="auto"/>
            </w:tcBorders>
            <w:shd w:val="clear" w:color="000000" w:fill="92CDDC"/>
            <w:vAlign w:val="bottom"/>
            <w:hideMark/>
          </w:tcPr>
          <w:p w:rsidR="00965EA1" w:rsidRPr="00965EA1" w:rsidRDefault="00965EA1" w:rsidP="00965EA1">
            <w:pPr>
              <w:spacing w:after="0" w:line="240" w:lineRule="auto"/>
              <w:jc w:val="right"/>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Total Score</w:t>
            </w:r>
          </w:p>
        </w:tc>
        <w:tc>
          <w:tcPr>
            <w:tcW w:w="1095" w:type="dxa"/>
            <w:tcBorders>
              <w:top w:val="nil"/>
              <w:left w:val="nil"/>
              <w:bottom w:val="single" w:sz="4" w:space="0" w:color="auto"/>
              <w:right w:val="single" w:sz="4" w:space="0" w:color="auto"/>
            </w:tcBorders>
            <w:shd w:val="clear" w:color="000000" w:fill="92CDDC"/>
            <w:noWrap/>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0</w:t>
            </w:r>
          </w:p>
        </w:tc>
        <w:tc>
          <w:tcPr>
            <w:tcW w:w="1308" w:type="dxa"/>
            <w:tcBorders>
              <w:top w:val="nil"/>
              <w:left w:val="nil"/>
              <w:bottom w:val="single" w:sz="4" w:space="0" w:color="auto"/>
              <w:right w:val="single" w:sz="4" w:space="0" w:color="auto"/>
            </w:tcBorders>
            <w:shd w:val="clear" w:color="000000" w:fill="92CDDC"/>
            <w:noWrap/>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62</w:t>
            </w:r>
          </w:p>
        </w:tc>
        <w:tc>
          <w:tcPr>
            <w:tcW w:w="1308" w:type="dxa"/>
            <w:tcBorders>
              <w:top w:val="single" w:sz="4" w:space="0" w:color="auto"/>
              <w:left w:val="nil"/>
              <w:bottom w:val="single" w:sz="4" w:space="0" w:color="auto"/>
              <w:right w:val="single" w:sz="4" w:space="0" w:color="auto"/>
            </w:tcBorders>
            <w:shd w:val="clear" w:color="000000" w:fill="92CDDC"/>
            <w:noWrap/>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186</w:t>
            </w:r>
          </w:p>
        </w:tc>
        <w:tc>
          <w:tcPr>
            <w:tcW w:w="1308" w:type="dxa"/>
            <w:tcBorders>
              <w:top w:val="nil"/>
              <w:left w:val="nil"/>
              <w:bottom w:val="single" w:sz="4" w:space="0" w:color="auto"/>
              <w:right w:val="single" w:sz="4" w:space="0" w:color="auto"/>
            </w:tcBorders>
            <w:shd w:val="clear" w:color="000000" w:fill="92CDDC"/>
            <w:noWrap/>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0.0%</w:t>
            </w:r>
          </w:p>
        </w:tc>
        <w:tc>
          <w:tcPr>
            <w:tcW w:w="1308" w:type="dxa"/>
            <w:tcBorders>
              <w:top w:val="nil"/>
              <w:left w:val="nil"/>
              <w:bottom w:val="single" w:sz="4" w:space="0" w:color="auto"/>
              <w:right w:val="single" w:sz="4" w:space="0" w:color="auto"/>
            </w:tcBorders>
            <w:shd w:val="clear" w:color="000000" w:fill="92CDDC"/>
            <w:noWrap/>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100</w:t>
            </w:r>
          </w:p>
        </w:tc>
        <w:tc>
          <w:tcPr>
            <w:tcW w:w="1308" w:type="dxa"/>
            <w:tcBorders>
              <w:top w:val="nil"/>
              <w:left w:val="nil"/>
              <w:bottom w:val="single" w:sz="4" w:space="0" w:color="auto"/>
              <w:right w:val="single" w:sz="4" w:space="0" w:color="auto"/>
            </w:tcBorders>
            <w:shd w:val="clear" w:color="000000" w:fill="92CDDC"/>
            <w:noWrap/>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0.0</w:t>
            </w:r>
          </w:p>
        </w:tc>
        <w:tc>
          <w:tcPr>
            <w:tcW w:w="1488" w:type="dxa"/>
            <w:tcBorders>
              <w:top w:val="nil"/>
              <w:left w:val="nil"/>
              <w:bottom w:val="single" w:sz="4" w:space="0" w:color="auto"/>
              <w:right w:val="single" w:sz="4" w:space="0" w:color="auto"/>
            </w:tcBorders>
            <w:shd w:val="clear" w:color="000000" w:fill="92CDDC"/>
            <w:noWrap/>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tin</w:t>
            </w:r>
          </w:p>
        </w:tc>
        <w:tc>
          <w:tcPr>
            <w:tcW w:w="1174" w:type="dxa"/>
            <w:tcBorders>
              <w:top w:val="nil"/>
              <w:left w:val="nil"/>
              <w:bottom w:val="single" w:sz="4" w:space="0" w:color="auto"/>
              <w:right w:val="single" w:sz="4" w:space="0" w:color="auto"/>
            </w:tcBorders>
            <w:shd w:val="clear" w:color="000000" w:fill="92CDDC"/>
            <w:noWrap/>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0</w:t>
            </w:r>
          </w:p>
        </w:tc>
        <w:tc>
          <w:tcPr>
            <w:tcW w:w="1002" w:type="dxa"/>
            <w:tcBorders>
              <w:top w:val="nil"/>
              <w:left w:val="nil"/>
              <w:bottom w:val="single" w:sz="4" w:space="0" w:color="auto"/>
              <w:right w:val="single" w:sz="4" w:space="0" w:color="auto"/>
            </w:tcBorders>
            <w:shd w:val="clear" w:color="000000" w:fill="92CDDC"/>
            <w:noWrap/>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1 - 40</w:t>
            </w:r>
          </w:p>
        </w:tc>
        <w:tc>
          <w:tcPr>
            <w:tcW w:w="1000" w:type="dxa"/>
            <w:tcBorders>
              <w:top w:val="nil"/>
              <w:left w:val="nil"/>
              <w:bottom w:val="single" w:sz="4" w:space="0" w:color="auto"/>
              <w:right w:val="single" w:sz="4" w:space="0" w:color="auto"/>
            </w:tcBorders>
            <w:shd w:val="clear" w:color="000000" w:fill="92CDDC"/>
            <w:noWrap/>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41 - 69</w:t>
            </w:r>
          </w:p>
        </w:tc>
        <w:tc>
          <w:tcPr>
            <w:tcW w:w="982" w:type="dxa"/>
            <w:tcBorders>
              <w:top w:val="nil"/>
              <w:left w:val="nil"/>
              <w:bottom w:val="single" w:sz="4" w:space="0" w:color="auto"/>
              <w:right w:val="single" w:sz="4" w:space="0" w:color="auto"/>
            </w:tcBorders>
            <w:shd w:val="clear" w:color="000000" w:fill="92CDDC"/>
            <w:noWrap/>
            <w:vAlign w:val="bottom"/>
            <w:hideMark/>
          </w:tcPr>
          <w:p w:rsidR="00965EA1" w:rsidRPr="00965EA1" w:rsidRDefault="00965EA1" w:rsidP="00965EA1">
            <w:pPr>
              <w:spacing w:after="0" w:line="240" w:lineRule="auto"/>
              <w:jc w:val="center"/>
              <w:rPr>
                <w:rFonts w:ascii="Calibri" w:eastAsia="Times New Roman" w:hAnsi="Calibri" w:cs="Calibri"/>
                <w:b/>
                <w:bCs/>
                <w:color w:val="000000"/>
                <w:sz w:val="18"/>
                <w:szCs w:val="18"/>
                <w:lang w:eastAsia="en-ZA"/>
              </w:rPr>
            </w:pPr>
            <w:r w:rsidRPr="00965EA1">
              <w:rPr>
                <w:rFonts w:ascii="Calibri" w:eastAsia="Times New Roman" w:hAnsi="Calibri" w:cs="Calibri"/>
                <w:b/>
                <w:bCs/>
                <w:color w:val="000000"/>
                <w:sz w:val="18"/>
                <w:szCs w:val="18"/>
                <w:lang w:eastAsia="en-ZA"/>
              </w:rPr>
              <w:t>70 - 100</w:t>
            </w:r>
          </w:p>
        </w:tc>
      </w:tr>
    </w:tbl>
    <w:p w:rsidR="00965EA1" w:rsidRDefault="00965EA1" w:rsidP="00AA2470">
      <w:pPr>
        <w:rPr>
          <w:rFonts w:ascii="Arial" w:hAnsi="Arial" w:cs="Arial"/>
          <w:sz w:val="18"/>
          <w:szCs w:val="18"/>
        </w:rPr>
      </w:pPr>
    </w:p>
    <w:p w:rsidR="00965EA1" w:rsidRPr="00AA2470" w:rsidRDefault="00965EA1" w:rsidP="00AA2470">
      <w:pPr>
        <w:rPr>
          <w:rFonts w:ascii="Arial" w:hAnsi="Arial" w:cs="Arial"/>
          <w:sz w:val="18"/>
          <w:szCs w:val="18"/>
        </w:rPr>
      </w:pPr>
    </w:p>
    <w:sectPr w:rsidR="00965EA1" w:rsidRPr="00AA2470" w:rsidSect="00AA2470">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24F42"/>
    <w:multiLevelType w:val="hybridMultilevel"/>
    <w:tmpl w:val="C4322A5E"/>
    <w:lvl w:ilvl="0" w:tplc="194E2230">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2470"/>
    <w:rsid w:val="0003212A"/>
    <w:rsid w:val="00094874"/>
    <w:rsid w:val="000E3B88"/>
    <w:rsid w:val="000F1CFE"/>
    <w:rsid w:val="00176514"/>
    <w:rsid w:val="001C52DF"/>
    <w:rsid w:val="00225FE7"/>
    <w:rsid w:val="00265757"/>
    <w:rsid w:val="002832F6"/>
    <w:rsid w:val="002E5704"/>
    <w:rsid w:val="002E7E9D"/>
    <w:rsid w:val="00311B2E"/>
    <w:rsid w:val="00411562"/>
    <w:rsid w:val="0048744C"/>
    <w:rsid w:val="004C6B5F"/>
    <w:rsid w:val="00507F61"/>
    <w:rsid w:val="00542C77"/>
    <w:rsid w:val="005804B6"/>
    <w:rsid w:val="005C0C6D"/>
    <w:rsid w:val="005F333F"/>
    <w:rsid w:val="005F51A9"/>
    <w:rsid w:val="006A121C"/>
    <w:rsid w:val="006C5D14"/>
    <w:rsid w:val="006F2866"/>
    <w:rsid w:val="0071004B"/>
    <w:rsid w:val="00745452"/>
    <w:rsid w:val="00761811"/>
    <w:rsid w:val="007E7450"/>
    <w:rsid w:val="008344AF"/>
    <w:rsid w:val="00850F88"/>
    <w:rsid w:val="008A53BC"/>
    <w:rsid w:val="008F519B"/>
    <w:rsid w:val="00965EA1"/>
    <w:rsid w:val="009C40B9"/>
    <w:rsid w:val="009E35CC"/>
    <w:rsid w:val="00A1643F"/>
    <w:rsid w:val="00A37A69"/>
    <w:rsid w:val="00A81C8A"/>
    <w:rsid w:val="00A95558"/>
    <w:rsid w:val="00AA2470"/>
    <w:rsid w:val="00AA2D57"/>
    <w:rsid w:val="00AE447B"/>
    <w:rsid w:val="00C20403"/>
    <w:rsid w:val="00C93998"/>
    <w:rsid w:val="00C93E31"/>
    <w:rsid w:val="00CD1B56"/>
    <w:rsid w:val="00CF0FCE"/>
    <w:rsid w:val="00D31BFE"/>
    <w:rsid w:val="00DF58C7"/>
    <w:rsid w:val="00E30B99"/>
    <w:rsid w:val="00E85827"/>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817DC"/>
  <w15:chartTrackingRefBased/>
  <w15:docId w15:val="{88D80CB9-06B4-428E-A688-86897E588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52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1CF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053543">
      <w:bodyDiv w:val="1"/>
      <w:marLeft w:val="0"/>
      <w:marRight w:val="0"/>
      <w:marTop w:val="0"/>
      <w:marBottom w:val="0"/>
      <w:divBdr>
        <w:top w:val="none" w:sz="0" w:space="0" w:color="auto"/>
        <w:left w:val="none" w:sz="0" w:space="0" w:color="auto"/>
        <w:bottom w:val="none" w:sz="0" w:space="0" w:color="auto"/>
        <w:right w:val="none" w:sz="0" w:space="0" w:color="auto"/>
      </w:divBdr>
    </w:div>
    <w:div w:id="315957596">
      <w:bodyDiv w:val="1"/>
      <w:marLeft w:val="0"/>
      <w:marRight w:val="0"/>
      <w:marTop w:val="0"/>
      <w:marBottom w:val="0"/>
      <w:divBdr>
        <w:top w:val="none" w:sz="0" w:space="0" w:color="auto"/>
        <w:left w:val="none" w:sz="0" w:space="0" w:color="auto"/>
        <w:bottom w:val="none" w:sz="0" w:space="0" w:color="auto"/>
        <w:right w:val="none" w:sz="0" w:space="0" w:color="auto"/>
      </w:divBdr>
    </w:div>
    <w:div w:id="816646347">
      <w:bodyDiv w:val="1"/>
      <w:marLeft w:val="0"/>
      <w:marRight w:val="0"/>
      <w:marTop w:val="0"/>
      <w:marBottom w:val="0"/>
      <w:divBdr>
        <w:top w:val="none" w:sz="0" w:space="0" w:color="auto"/>
        <w:left w:val="none" w:sz="0" w:space="0" w:color="auto"/>
        <w:bottom w:val="none" w:sz="0" w:space="0" w:color="auto"/>
        <w:right w:val="none" w:sz="0" w:space="0" w:color="auto"/>
      </w:divBdr>
    </w:div>
    <w:div w:id="854268471">
      <w:bodyDiv w:val="1"/>
      <w:marLeft w:val="0"/>
      <w:marRight w:val="0"/>
      <w:marTop w:val="0"/>
      <w:marBottom w:val="0"/>
      <w:divBdr>
        <w:top w:val="none" w:sz="0" w:space="0" w:color="auto"/>
        <w:left w:val="none" w:sz="0" w:space="0" w:color="auto"/>
        <w:bottom w:val="none" w:sz="0" w:space="0" w:color="auto"/>
        <w:right w:val="none" w:sz="0" w:space="0" w:color="auto"/>
      </w:divBdr>
    </w:div>
    <w:div w:id="856456766">
      <w:bodyDiv w:val="1"/>
      <w:marLeft w:val="0"/>
      <w:marRight w:val="0"/>
      <w:marTop w:val="0"/>
      <w:marBottom w:val="0"/>
      <w:divBdr>
        <w:top w:val="none" w:sz="0" w:space="0" w:color="auto"/>
        <w:left w:val="none" w:sz="0" w:space="0" w:color="auto"/>
        <w:bottom w:val="none" w:sz="0" w:space="0" w:color="auto"/>
        <w:right w:val="none" w:sz="0" w:space="0" w:color="auto"/>
      </w:divBdr>
    </w:div>
    <w:div w:id="961228964">
      <w:bodyDiv w:val="1"/>
      <w:marLeft w:val="0"/>
      <w:marRight w:val="0"/>
      <w:marTop w:val="0"/>
      <w:marBottom w:val="0"/>
      <w:divBdr>
        <w:top w:val="none" w:sz="0" w:space="0" w:color="auto"/>
        <w:left w:val="none" w:sz="0" w:space="0" w:color="auto"/>
        <w:bottom w:val="none" w:sz="0" w:space="0" w:color="auto"/>
        <w:right w:val="none" w:sz="0" w:space="0" w:color="auto"/>
      </w:divBdr>
    </w:div>
    <w:div w:id="1350791453">
      <w:bodyDiv w:val="1"/>
      <w:marLeft w:val="0"/>
      <w:marRight w:val="0"/>
      <w:marTop w:val="0"/>
      <w:marBottom w:val="0"/>
      <w:divBdr>
        <w:top w:val="none" w:sz="0" w:space="0" w:color="auto"/>
        <w:left w:val="none" w:sz="0" w:space="0" w:color="auto"/>
        <w:bottom w:val="none" w:sz="0" w:space="0" w:color="auto"/>
        <w:right w:val="none" w:sz="0" w:space="0" w:color="auto"/>
      </w:divBdr>
    </w:div>
    <w:div w:id="1487043855">
      <w:bodyDiv w:val="1"/>
      <w:marLeft w:val="0"/>
      <w:marRight w:val="0"/>
      <w:marTop w:val="0"/>
      <w:marBottom w:val="0"/>
      <w:divBdr>
        <w:top w:val="none" w:sz="0" w:space="0" w:color="auto"/>
        <w:left w:val="none" w:sz="0" w:space="0" w:color="auto"/>
        <w:bottom w:val="none" w:sz="0" w:space="0" w:color="auto"/>
        <w:right w:val="none" w:sz="0" w:space="0" w:color="auto"/>
      </w:divBdr>
    </w:div>
    <w:div w:id="1493252203">
      <w:bodyDiv w:val="1"/>
      <w:marLeft w:val="0"/>
      <w:marRight w:val="0"/>
      <w:marTop w:val="0"/>
      <w:marBottom w:val="0"/>
      <w:divBdr>
        <w:top w:val="none" w:sz="0" w:space="0" w:color="auto"/>
        <w:left w:val="none" w:sz="0" w:space="0" w:color="auto"/>
        <w:bottom w:val="none" w:sz="0" w:space="0" w:color="auto"/>
        <w:right w:val="none" w:sz="0" w:space="0" w:color="auto"/>
      </w:divBdr>
    </w:div>
    <w:div w:id="164701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26</Pages>
  <Words>5287</Words>
  <Characters>30136</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jwait</dc:creator>
  <cp:keywords/>
  <dc:description/>
  <cp:lastModifiedBy>Windows User</cp:lastModifiedBy>
  <cp:revision>2</cp:revision>
  <dcterms:created xsi:type="dcterms:W3CDTF">2019-03-28T05:20:00Z</dcterms:created>
  <dcterms:modified xsi:type="dcterms:W3CDTF">2019-03-28T05:20:00Z</dcterms:modified>
</cp:coreProperties>
</file>